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B7D7017">
      <w:pPr>
        <w:tabs>
          <w:tab w:val="left" w:pos="703"/>
        </w:tabs>
        <w:spacing w:before="299" w:line="219" w:lineRule="auto"/>
        <w:outlineLvl w:val="0"/>
      </w:pPr>
    </w:p>
    <w:p w14:paraId="D14EB0E8">
      <w:pPr>
        <w:spacing w:before="396" w:line="219" w:lineRule="auto"/>
        <w:ind w:left="149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7"/>
          <w:sz w:val="48"/>
          <w:szCs w:val="48"/>
        </w:rPr>
        <w:t>关于国道丹阿公路嘉荫(稻田村)</w:t>
      </w:r>
    </w:p>
    <w:p w14:paraId="51216461">
      <w:pPr>
        <w:spacing w:before="49" w:line="219" w:lineRule="auto"/>
        <w:ind w:left="61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1"/>
          <w:sz w:val="45"/>
          <w:szCs w:val="45"/>
        </w:rPr>
        <w:t>至嘉逊界(双胜村)段改扩建工程临时用地</w:t>
      </w:r>
    </w:p>
    <w:p w14:paraId="7932CA28">
      <w:pPr>
        <w:spacing w:before="40" w:line="220" w:lineRule="auto"/>
        <w:ind w:left="322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23"/>
          <w:sz w:val="45"/>
          <w:szCs w:val="45"/>
        </w:rPr>
        <w:t>(拌合站)的批复</w:t>
      </w:r>
    </w:p>
    <w:p w14:paraId="82D68D28">
      <w:pPr>
        <w:spacing w:line="295" w:lineRule="auto"/>
        <w:rPr>
          <w:rFonts w:ascii="Arial"/>
          <w:sz w:val="21"/>
        </w:rPr>
      </w:pPr>
    </w:p>
    <w:p w14:paraId="4D0705A7">
      <w:pPr>
        <w:spacing w:line="295" w:lineRule="auto"/>
        <w:rPr>
          <w:rFonts w:ascii="Arial"/>
          <w:sz w:val="21"/>
        </w:rPr>
      </w:pPr>
    </w:p>
    <w:p w14:paraId="4CB43A16">
      <w:pPr>
        <w:pStyle w:val="2"/>
        <w:spacing w:before="105" w:line="221" w:lineRule="auto"/>
        <w:ind w:left="370"/>
      </w:pPr>
      <w:r>
        <w:rPr>
          <w:spacing w:val="-3"/>
        </w:rPr>
        <w:t>黑龙江省龙建路桥第二工程有限公司嘉荫分公司：</w:t>
      </w:r>
    </w:p>
    <w:p w14:paraId="F643D13A">
      <w:pPr>
        <w:pStyle w:val="2"/>
        <w:spacing w:before="166" w:line="220" w:lineRule="auto"/>
        <w:ind w:left="1030"/>
      </w:pPr>
      <w:r>
        <w:rPr>
          <w:spacing w:val="-2"/>
        </w:rPr>
        <w:t>你单位呈报的临时用地申请收悉。经审查，现批复如下：</w:t>
      </w:r>
    </w:p>
    <w:p w14:paraId="EAE9866B">
      <w:pPr>
        <w:pStyle w:val="2"/>
        <w:spacing w:before="150" w:line="290" w:lineRule="auto"/>
        <w:ind w:left="370" w:right="229" w:firstLine="659"/>
      </w:pPr>
      <w:r>
        <w:rPr>
          <w:spacing w:val="-1"/>
        </w:rPr>
        <w:t>一、同意你公司临时使用伊春市嘉荫农场2.7354公顷土地，</w:t>
      </w:r>
      <w:r>
        <w:rPr>
          <w:spacing w:val="18"/>
        </w:rPr>
        <w:t xml:space="preserve"> </w:t>
      </w:r>
      <w:r>
        <w:rPr>
          <w:spacing w:val="11"/>
        </w:rPr>
        <w:t>其中：耕地2.4817公顷(不含永久基本农田),农村道路0.1554</w:t>
      </w:r>
      <w:r>
        <w:rPr>
          <w:spacing w:val="7"/>
        </w:rPr>
        <w:t xml:space="preserve"> </w:t>
      </w:r>
      <w:r>
        <w:rPr>
          <w:spacing w:val="5"/>
        </w:rPr>
        <w:t>公顷，沟渠0.0983公顷。使用用途为拌合站。</w:t>
      </w:r>
    </w:p>
    <w:p w14:paraId="4248BF7B">
      <w:pPr>
        <w:pStyle w:val="2"/>
        <w:spacing w:before="162" w:line="274" w:lineRule="auto"/>
        <w:ind w:left="370" w:right="321" w:firstLine="659"/>
      </w:pPr>
      <w:r>
        <w:rPr>
          <w:spacing w:val="-4"/>
        </w:rPr>
        <w:t>二、你公司应按照《临时用地使用合同》的约定履行相关义</w:t>
      </w:r>
      <w:r>
        <w:rPr>
          <w:spacing w:val="1"/>
        </w:rPr>
        <w:t xml:space="preserve"> </w:t>
      </w:r>
      <w:r>
        <w:rPr>
          <w:spacing w:val="-16"/>
        </w:rPr>
        <w:t>务。</w:t>
      </w:r>
    </w:p>
    <w:p w14:paraId="C6586145">
      <w:pPr>
        <w:pStyle w:val="2"/>
        <w:spacing w:before="165" w:line="295" w:lineRule="auto"/>
        <w:ind w:left="370" w:right="230" w:firstLine="659"/>
      </w:pPr>
      <w:r>
        <w:rPr>
          <w:spacing w:val="24"/>
        </w:rPr>
        <w:t>三、此临时用地使用时间自2026年7月2日至2028年4月</w:t>
      </w:r>
      <w:r>
        <w:rPr>
          <w:spacing w:val="15"/>
        </w:rPr>
        <w:t xml:space="preserve"> </w:t>
      </w:r>
      <w:r>
        <w:rPr>
          <w:spacing w:val="1"/>
        </w:rPr>
        <w:t>1日。使用期间，不可建设永久性建筑物，不得扩大使用范围，</w:t>
      </w:r>
      <w:r>
        <w:rPr>
          <w:spacing w:val="10"/>
        </w:rPr>
        <w:t xml:space="preserve"> </w:t>
      </w:r>
      <w:r>
        <w:rPr>
          <w:spacing w:val="-11"/>
        </w:rPr>
        <w:t>不得擅自改变用途，拌合站不得占用永久基本农田。用期结束后，</w:t>
      </w:r>
      <w:r>
        <w:rPr>
          <w:spacing w:val="7"/>
        </w:rPr>
        <w:t xml:space="preserve"> </w:t>
      </w:r>
      <w:r>
        <w:t>你公司立即承担临时工程区域内环境恢复治理等责任及义务。</w:t>
      </w:r>
    </w:p>
    <w:p w14:paraId="11832E53">
      <w:pPr>
        <w:spacing w:line="306" w:lineRule="auto"/>
        <w:rPr>
          <w:rFonts w:ascii="Arial"/>
          <w:sz w:val="21"/>
        </w:rPr>
      </w:pPr>
    </w:p>
    <w:p w14:paraId="F14E2B75">
      <w:pPr>
        <w:spacing w:line="307" w:lineRule="auto"/>
        <w:rPr>
          <w:rFonts w:ascii="Arial"/>
          <w:sz w:val="21"/>
        </w:rPr>
      </w:pPr>
    </w:p>
    <w:p w14:paraId="7C1D6CAB">
      <w:pPr>
        <w:spacing w:line="307" w:lineRule="auto"/>
        <w:rPr>
          <w:rFonts w:ascii="Arial"/>
          <w:sz w:val="21"/>
        </w:rPr>
      </w:pPr>
    </w:p>
    <w:p w14:paraId="B7A31143">
      <w:pPr>
        <w:pStyle w:val="2"/>
        <w:spacing w:before="104" w:line="222" w:lineRule="auto"/>
        <w:ind w:left="5070"/>
      </w:pPr>
      <w:r>
        <w:t>伊春市自然资源局</w:t>
      </w:r>
    </w:p>
    <w:p w14:paraId="5EFFCA6A">
      <w:pPr>
        <w:pStyle w:val="2"/>
        <w:spacing w:before="68" w:line="222" w:lineRule="auto"/>
        <w:ind w:left="5120"/>
      </w:pPr>
      <w:r>
        <w:rPr>
          <w:spacing w:val="44"/>
        </w:rPr>
        <w:t>2026年7月3日</w:t>
      </w:r>
    </w:p>
    <w:p w14:paraId="7F6404CA">
      <w:pPr>
        <w:spacing w:line="48" w:lineRule="auto"/>
        <w:rPr>
          <w:rFonts w:ascii="Arial"/>
          <w:sz w:val="2"/>
        </w:rPr>
      </w:pPr>
    </w:p>
    <w:p w14:paraId="8BC2EB6C">
      <w:pPr>
        <w:spacing w:before="50" w:line="129" w:lineRule="exact"/>
      </w:pPr>
      <w:bookmarkStart w:id="0" w:name="_GoBack"/>
      <w:bookmarkEnd w:id="0"/>
    </w:p>
    <w:sectPr>
      <w:pgSz w:w="11850" w:h="16550"/>
      <w:pgMar w:top="1406" w:right="1159" w:bottom="0" w:left="11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0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5B4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333</Characters>
  <Paragraphs>24</Paragraphs>
  <TotalTime>0</TotalTime>
  <ScaleCrop>false</ScaleCrop>
  <LinksUpToDate>false</LinksUpToDate>
  <CharactersWithSpaces>339</CharactersWithSpaces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2026-07-11T00:23:00Z</dcterms:created>
  <dc:creator>WPS Office</dc:creator>
  <cp:lastModifiedBy>user</cp:lastModifiedBy>
  <dcterms:modified xsi:type="dcterms:W3CDTF">2026-07-10T16:44:52Z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UsrData">
    <vt:lpwstr>6a50ac1b1bad35001f003f71wl</vt:lpwstr>
  </property>
  <property fmtid="{D5CDD505-2E9C-101B-9397-08002B2CF9AE}" pid="4" name="ICV">
    <vt:lpwstr>cdc5f5510cd54ce9a8e6795da1dab55f_23</vt:lpwstr>
  </property>
  <property fmtid="{D5CDD505-2E9C-101B-9397-08002B2CF9AE}" pid="5" name="KSOProductBuildVer">
    <vt:lpwstr>2052-12.1.2.24730</vt:lpwstr>
  </property>
</Properties>
</file>