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490" w:rsidRDefault="00F36F40" w:rsidP="00F36F40">
      <w:pPr>
        <w:spacing w:line="560" w:lineRule="exact"/>
        <w:ind w:firstLineChars="200" w:firstLine="883"/>
        <w:jc w:val="center"/>
        <w:rPr>
          <w:rFonts w:ascii="楷体" w:eastAsia="楷体" w:hAnsi="楷体" w:cs="宋体"/>
          <w:b/>
          <w:kern w:val="1"/>
          <w:sz w:val="32"/>
          <w:szCs w:val="32"/>
        </w:rPr>
      </w:pPr>
      <w:r w:rsidRPr="00F36F40">
        <w:rPr>
          <w:rFonts w:asciiTheme="majorEastAsia" w:eastAsiaTheme="majorEastAsia" w:hAnsiTheme="majorEastAsia" w:cs="宋体" w:hint="eastAsia"/>
          <w:b/>
          <w:kern w:val="1"/>
          <w:sz w:val="44"/>
          <w:szCs w:val="44"/>
        </w:rPr>
        <w:t>关于全县20</w:t>
      </w:r>
      <w:r w:rsidR="00A94B15">
        <w:rPr>
          <w:rFonts w:asciiTheme="majorEastAsia" w:eastAsiaTheme="majorEastAsia" w:hAnsiTheme="majorEastAsia" w:cs="宋体" w:hint="eastAsia"/>
          <w:b/>
          <w:kern w:val="1"/>
          <w:sz w:val="44"/>
          <w:szCs w:val="44"/>
        </w:rPr>
        <w:t>2</w:t>
      </w:r>
      <w:r w:rsidR="00AC0C7D">
        <w:rPr>
          <w:rFonts w:asciiTheme="majorEastAsia" w:eastAsiaTheme="majorEastAsia" w:hAnsiTheme="majorEastAsia" w:cs="宋体" w:hint="eastAsia"/>
          <w:b/>
          <w:kern w:val="1"/>
          <w:sz w:val="44"/>
          <w:szCs w:val="44"/>
        </w:rPr>
        <w:t>1</w:t>
      </w:r>
      <w:r w:rsidRPr="00F36F40">
        <w:rPr>
          <w:rFonts w:asciiTheme="majorEastAsia" w:eastAsiaTheme="majorEastAsia" w:hAnsiTheme="majorEastAsia" w:cs="宋体" w:hint="eastAsia"/>
          <w:b/>
          <w:kern w:val="1"/>
          <w:sz w:val="44"/>
          <w:szCs w:val="44"/>
        </w:rPr>
        <w:t>年行政事业性国有资产管理情况报告的</w:t>
      </w:r>
      <w:r>
        <w:rPr>
          <w:rFonts w:asciiTheme="majorEastAsia" w:eastAsiaTheme="majorEastAsia" w:hAnsiTheme="majorEastAsia" w:cs="宋体" w:hint="eastAsia"/>
          <w:b/>
          <w:kern w:val="1"/>
          <w:sz w:val="44"/>
          <w:szCs w:val="44"/>
        </w:rPr>
        <w:t>审议意见</w:t>
      </w:r>
    </w:p>
    <w:p w:rsidR="00513490" w:rsidRPr="00513490" w:rsidRDefault="00513490" w:rsidP="00513490">
      <w:pPr>
        <w:spacing w:line="560" w:lineRule="exact"/>
        <w:ind w:firstLineChars="200" w:firstLine="643"/>
        <w:jc w:val="center"/>
        <w:rPr>
          <w:rFonts w:ascii="楷体" w:eastAsia="楷体" w:hAnsi="楷体" w:cs="宋体"/>
          <w:b/>
          <w:kern w:val="1"/>
          <w:sz w:val="32"/>
          <w:szCs w:val="32"/>
        </w:rPr>
      </w:pPr>
      <w:r w:rsidRPr="00513490">
        <w:rPr>
          <w:rFonts w:ascii="楷体" w:eastAsia="楷体" w:hAnsi="楷体" w:cs="宋体" w:hint="eastAsia"/>
          <w:b/>
          <w:kern w:val="1"/>
          <w:sz w:val="32"/>
          <w:szCs w:val="32"/>
        </w:rPr>
        <w:t>（20</w:t>
      </w:r>
      <w:r w:rsidR="00103B39">
        <w:rPr>
          <w:rFonts w:ascii="楷体" w:eastAsia="楷体" w:hAnsi="楷体" w:cs="宋体" w:hint="eastAsia"/>
          <w:b/>
          <w:kern w:val="1"/>
          <w:sz w:val="32"/>
          <w:szCs w:val="32"/>
        </w:rPr>
        <w:t>2</w:t>
      </w:r>
      <w:r w:rsidR="00AC0C7D">
        <w:rPr>
          <w:rFonts w:ascii="楷体" w:eastAsia="楷体" w:hAnsi="楷体" w:cs="宋体" w:hint="eastAsia"/>
          <w:b/>
          <w:kern w:val="1"/>
          <w:sz w:val="32"/>
          <w:szCs w:val="32"/>
        </w:rPr>
        <w:t>2</w:t>
      </w:r>
      <w:r w:rsidRPr="00513490">
        <w:rPr>
          <w:rFonts w:ascii="楷体" w:eastAsia="楷体" w:hAnsi="楷体" w:cs="宋体" w:hint="eastAsia"/>
          <w:b/>
          <w:kern w:val="1"/>
          <w:sz w:val="32"/>
          <w:szCs w:val="32"/>
        </w:rPr>
        <w:t>年</w:t>
      </w:r>
      <w:r w:rsidR="00AC0C7D">
        <w:rPr>
          <w:rFonts w:ascii="楷体" w:eastAsia="楷体" w:hAnsi="楷体" w:cs="宋体" w:hint="eastAsia"/>
          <w:b/>
          <w:kern w:val="1"/>
          <w:sz w:val="32"/>
          <w:szCs w:val="32"/>
        </w:rPr>
        <w:t>8</w:t>
      </w:r>
      <w:r w:rsidRPr="00513490">
        <w:rPr>
          <w:rFonts w:ascii="楷体" w:eastAsia="楷体" w:hAnsi="楷体" w:cs="宋体" w:hint="eastAsia"/>
          <w:b/>
          <w:kern w:val="1"/>
          <w:sz w:val="32"/>
          <w:szCs w:val="32"/>
        </w:rPr>
        <w:t>月</w:t>
      </w:r>
      <w:r w:rsidR="006575DD">
        <w:rPr>
          <w:rFonts w:ascii="楷体" w:eastAsia="楷体" w:hAnsi="楷体" w:cs="宋体" w:hint="eastAsia"/>
          <w:b/>
          <w:kern w:val="1"/>
          <w:sz w:val="32"/>
          <w:szCs w:val="32"/>
        </w:rPr>
        <w:t>2</w:t>
      </w:r>
      <w:r w:rsidR="00AC0C7D">
        <w:rPr>
          <w:rFonts w:ascii="楷体" w:eastAsia="楷体" w:hAnsi="楷体" w:cs="宋体" w:hint="eastAsia"/>
          <w:b/>
          <w:kern w:val="1"/>
          <w:sz w:val="32"/>
          <w:szCs w:val="32"/>
        </w:rPr>
        <w:t>9</w:t>
      </w:r>
      <w:r w:rsidRPr="00513490">
        <w:rPr>
          <w:rFonts w:ascii="楷体" w:eastAsia="楷体" w:hAnsi="楷体" w:cs="宋体" w:hint="eastAsia"/>
          <w:b/>
          <w:kern w:val="1"/>
          <w:sz w:val="32"/>
          <w:szCs w:val="32"/>
        </w:rPr>
        <w:t>日）</w:t>
      </w:r>
    </w:p>
    <w:p w:rsidR="00AE6A93" w:rsidRDefault="00AE6A93" w:rsidP="0051667E">
      <w:pPr>
        <w:spacing w:line="560" w:lineRule="exact"/>
        <w:ind w:firstLine="640"/>
        <w:rPr>
          <w:rFonts w:ascii="黑体" w:eastAsia="黑体" w:hAnsi="黑体" w:cs="宋体"/>
          <w:kern w:val="1"/>
          <w:sz w:val="32"/>
          <w:szCs w:val="32"/>
        </w:rPr>
      </w:pPr>
    </w:p>
    <w:p w:rsidR="00A94B15" w:rsidRPr="00AC0C7D" w:rsidRDefault="00AE6A93" w:rsidP="00EF5F28">
      <w:pPr>
        <w:spacing w:line="560" w:lineRule="exact"/>
        <w:ind w:firstLine="640"/>
        <w:rPr>
          <w:rFonts w:ascii="仿宋_GB2312" w:eastAsia="仿宋_GB2312" w:hAnsi="仿宋" w:cs="仿宋"/>
          <w:color w:val="000000"/>
          <w:sz w:val="32"/>
          <w:szCs w:val="32"/>
        </w:rPr>
      </w:pPr>
      <w:r w:rsidRPr="00AC0C7D">
        <w:rPr>
          <w:rFonts w:ascii="仿宋_GB2312" w:eastAsia="仿宋_GB2312" w:hAnsi="仿宋" w:cs="仿宋" w:hint="eastAsia"/>
          <w:color w:val="000000"/>
          <w:sz w:val="32"/>
          <w:szCs w:val="32"/>
        </w:rPr>
        <w:t>嘉荫县第十</w:t>
      </w:r>
      <w:r w:rsidR="00AC0C7D" w:rsidRPr="00AC0C7D">
        <w:rPr>
          <w:rFonts w:ascii="仿宋_GB2312" w:eastAsia="仿宋_GB2312" w:hAnsi="仿宋" w:cs="仿宋" w:hint="eastAsia"/>
          <w:color w:val="000000"/>
          <w:sz w:val="32"/>
          <w:szCs w:val="32"/>
        </w:rPr>
        <w:t>八</w:t>
      </w:r>
      <w:r w:rsidRPr="00AC0C7D">
        <w:rPr>
          <w:rFonts w:ascii="仿宋_GB2312" w:eastAsia="仿宋_GB2312" w:hAnsi="仿宋" w:cs="仿宋" w:hint="eastAsia"/>
          <w:color w:val="000000"/>
          <w:sz w:val="32"/>
          <w:szCs w:val="32"/>
        </w:rPr>
        <w:t>届人大常委会第</w:t>
      </w:r>
      <w:r w:rsidR="00AC0C7D" w:rsidRPr="00AC0C7D">
        <w:rPr>
          <w:rFonts w:ascii="仿宋_GB2312" w:eastAsia="仿宋_GB2312" w:hAnsi="仿宋" w:cs="仿宋" w:hint="eastAsia"/>
          <w:color w:val="000000"/>
          <w:sz w:val="32"/>
          <w:szCs w:val="32"/>
        </w:rPr>
        <w:t>四</w:t>
      </w:r>
      <w:r w:rsidRPr="00AC0C7D">
        <w:rPr>
          <w:rFonts w:ascii="仿宋_GB2312" w:eastAsia="仿宋_GB2312" w:hAnsi="仿宋" w:cs="仿宋" w:hint="eastAsia"/>
          <w:color w:val="000000"/>
          <w:sz w:val="32"/>
          <w:szCs w:val="32"/>
        </w:rPr>
        <w:t>次会议听取审议了</w:t>
      </w:r>
      <w:r w:rsidR="00D075BE" w:rsidRPr="00AC0C7D">
        <w:rPr>
          <w:rFonts w:ascii="仿宋_GB2312" w:eastAsia="仿宋_GB2312" w:hAnsi="仿宋" w:cs="仿宋" w:hint="eastAsia"/>
          <w:color w:val="000000"/>
          <w:sz w:val="32"/>
          <w:szCs w:val="32"/>
        </w:rPr>
        <w:t>嘉荫县人民政府《</w:t>
      </w:r>
      <w:r w:rsidR="00F36F40" w:rsidRPr="00AC0C7D">
        <w:rPr>
          <w:rFonts w:ascii="仿宋_GB2312" w:eastAsia="仿宋_GB2312" w:hAnsi="仿宋" w:cs="仿宋" w:hint="eastAsia"/>
          <w:color w:val="000000"/>
          <w:sz w:val="32"/>
          <w:szCs w:val="32"/>
        </w:rPr>
        <w:t>关于全县行政事业性国有资产管理情况的报告</w:t>
      </w:r>
      <w:r w:rsidR="00D075BE" w:rsidRPr="00AC0C7D">
        <w:rPr>
          <w:rFonts w:ascii="仿宋_GB2312" w:eastAsia="仿宋_GB2312" w:hAnsi="仿宋" w:cs="仿宋" w:hint="eastAsia"/>
          <w:color w:val="000000"/>
          <w:sz w:val="32"/>
          <w:szCs w:val="32"/>
        </w:rPr>
        <w:t>》，会议认为：</w:t>
      </w:r>
      <w:r w:rsidR="00AC0C7D" w:rsidRPr="00AC0C7D">
        <w:rPr>
          <w:rFonts w:ascii="仿宋_GB2312" w:eastAsia="仿宋_GB2312" w:hAnsi="仿宋" w:cs="仿宋" w:hint="eastAsia"/>
          <w:color w:val="000000"/>
          <w:sz w:val="32"/>
          <w:szCs w:val="32"/>
        </w:rPr>
        <w:t>县政府及有关部门认真贯彻落实行政事业性国有资产管理相关法律法规，健全完善管理机制，强化资产使用、处置和收益监管，有力保障了行政事业单位履职和公共服务水平提升。</w:t>
      </w:r>
    </w:p>
    <w:p w:rsidR="00AC0C7D" w:rsidRDefault="00EF5F28" w:rsidP="00EF5F28">
      <w:pPr>
        <w:spacing w:line="560" w:lineRule="exact"/>
        <w:ind w:firstLine="640"/>
        <w:rPr>
          <w:rFonts w:ascii="仿宋_GB2312" w:eastAsia="仿宋_GB2312" w:hAnsi="仿宋" w:cs="仿宋" w:hint="eastAsia"/>
          <w:color w:val="000000"/>
          <w:sz w:val="32"/>
          <w:szCs w:val="32"/>
        </w:rPr>
      </w:pPr>
      <w:r w:rsidRPr="00EF5F28">
        <w:rPr>
          <w:rFonts w:ascii="仿宋_GB2312" w:eastAsia="仿宋_GB2312" w:hAnsi="仿宋" w:cs="仿宋" w:hint="eastAsia"/>
          <w:color w:val="000000"/>
          <w:sz w:val="32"/>
          <w:szCs w:val="32"/>
        </w:rPr>
        <w:t>会议指出：我县行政事业性国有资产管理工作还存在一些困难和问题：</w:t>
      </w:r>
      <w:r w:rsidR="00AC0C7D" w:rsidRPr="00EF5F28">
        <w:rPr>
          <w:rFonts w:ascii="仿宋_GB2312" w:eastAsia="仿宋_GB2312" w:hAnsi="仿宋" w:cs="仿宋" w:hint="eastAsia"/>
          <w:color w:val="000000"/>
          <w:sz w:val="32"/>
          <w:szCs w:val="32"/>
        </w:rPr>
        <w:t>一是部分单位资产账实不符。部分单位由于历史久远，资产盘亏原因不清，处置资产不及时。二是部分固定资产管理不严。部分单位固定资产权属不清，入账核算不及时，游离监管之外。三是很多部分资产难以有效利用。受市场环境、资产状况、资产占有单位意识等影响，资产盘活利用难度较大。</w:t>
      </w:r>
    </w:p>
    <w:p w:rsidR="003D7DCC" w:rsidRPr="00AC0C7D" w:rsidRDefault="00F36F40" w:rsidP="00EF5F28">
      <w:pPr>
        <w:spacing w:line="560" w:lineRule="exact"/>
        <w:ind w:firstLine="640"/>
        <w:rPr>
          <w:rFonts w:ascii="仿宋_GB2312" w:eastAsia="仿宋_GB2312" w:hAnsi="仿宋" w:cs="仿宋"/>
          <w:color w:val="000000"/>
          <w:sz w:val="32"/>
          <w:szCs w:val="32"/>
        </w:rPr>
      </w:pPr>
      <w:r w:rsidRPr="00AC0C7D">
        <w:rPr>
          <w:rFonts w:ascii="仿宋_GB2312" w:eastAsia="仿宋_GB2312" w:hAnsi="仿宋" w:cs="仿宋" w:hint="eastAsia"/>
          <w:color w:val="000000"/>
          <w:sz w:val="32"/>
          <w:szCs w:val="32"/>
        </w:rPr>
        <w:t>会议针对当前在行政事业性单位国有资产管理中存在的问题，提出以下意见</w:t>
      </w:r>
      <w:r w:rsidR="00AC0C7D">
        <w:rPr>
          <w:rFonts w:ascii="仿宋_GB2312" w:eastAsia="仿宋_GB2312" w:hAnsi="仿宋" w:cs="仿宋" w:hint="eastAsia"/>
          <w:color w:val="000000"/>
          <w:sz w:val="32"/>
          <w:szCs w:val="32"/>
        </w:rPr>
        <w:t>：</w:t>
      </w:r>
    </w:p>
    <w:p w:rsidR="00EF5F28" w:rsidRDefault="00EF5F28" w:rsidP="00EF5F28">
      <w:pPr>
        <w:pBdr>
          <w:bottom w:val="single" w:sz="4" w:space="31" w:color="FFFFFF"/>
        </w:pBdr>
        <w:tabs>
          <w:tab w:val="left" w:pos="1440"/>
        </w:tabs>
        <w:overflowPunct w:val="0"/>
        <w:autoSpaceDE w:val="0"/>
        <w:autoSpaceDN w:val="0"/>
        <w:spacing w:line="560" w:lineRule="exact"/>
        <w:ind w:firstLineChars="200" w:firstLine="640"/>
        <w:rPr>
          <w:rFonts w:ascii="仿宋_GB2312" w:eastAsia="仿宋_GB2312" w:hAnsi="仿宋_GB2312" w:cs="仿宋_GB2312"/>
          <w:sz w:val="32"/>
          <w:szCs w:val="32"/>
        </w:rPr>
      </w:pPr>
      <w:r w:rsidRPr="008A0618">
        <w:rPr>
          <w:rFonts w:ascii="楷体_GB2312" w:eastAsia="楷体_GB2312" w:hAnsi="楷体_GB2312" w:cs="楷体_GB2312" w:hint="eastAsia"/>
          <w:color w:val="000000"/>
          <w:sz w:val="32"/>
          <w:szCs w:val="32"/>
        </w:rPr>
        <w:t>（一）严格执行资产管理制度。</w:t>
      </w:r>
      <w:r w:rsidRPr="00EF5F28">
        <w:rPr>
          <w:rFonts w:ascii="仿宋_GB2312" w:eastAsia="仿宋_GB2312" w:hAnsi="仿宋_GB2312" w:cs="仿宋_GB2312" w:hint="eastAsia"/>
          <w:sz w:val="32"/>
          <w:szCs w:val="32"/>
        </w:rPr>
        <w:t>本着尊重历史、实事求是的原则，摸清国有资产家底，强化国有资产管理，</w:t>
      </w:r>
      <w:r>
        <w:rPr>
          <w:rFonts w:ascii="仿宋_GB2312" w:eastAsia="仿宋_GB2312" w:hAnsi="仿宋_GB2312" w:cs="仿宋_GB2312" w:hint="eastAsia"/>
          <w:sz w:val="32"/>
          <w:szCs w:val="32"/>
        </w:rPr>
        <w:t>严格执行各项资产管理制度。充实管理力量，强化资产使用人员的责任意识和管理意识，抓好制度执行，提高制度约束力，切实加强资产维护和使用管理，规范资产处置行为，提升财务会计管理水平，促进资产管理与财务管理相结合。</w:t>
      </w:r>
    </w:p>
    <w:p w:rsidR="00EF5F28" w:rsidRDefault="00EF5F28" w:rsidP="00EF5F28">
      <w:pPr>
        <w:pBdr>
          <w:bottom w:val="single" w:sz="4" w:space="31" w:color="FFFFFF"/>
        </w:pBdr>
        <w:tabs>
          <w:tab w:val="left" w:pos="1440"/>
        </w:tabs>
        <w:overflowPunct w:val="0"/>
        <w:autoSpaceDE w:val="0"/>
        <w:autoSpaceDN w:val="0"/>
        <w:spacing w:line="560" w:lineRule="exact"/>
        <w:ind w:firstLineChars="200" w:firstLine="640"/>
        <w:rPr>
          <w:rFonts w:ascii="仿宋_GB2312" w:eastAsia="仿宋_GB2312" w:hAnsi="仿宋_GB2312" w:cs="仿宋_GB2312" w:hint="eastAsia"/>
          <w:color w:val="2B2B2B"/>
          <w:kern w:val="0"/>
          <w:sz w:val="32"/>
          <w:szCs w:val="32"/>
          <w:shd w:val="clear" w:color="auto" w:fill="FFFFFF"/>
          <w:lang/>
        </w:rPr>
      </w:pPr>
      <w:r>
        <w:rPr>
          <w:rFonts w:ascii="楷体_GB2312" w:eastAsia="楷体_GB2312" w:hAnsi="楷体_GB2312" w:cs="楷体_GB2312" w:hint="eastAsia"/>
          <w:color w:val="000000"/>
          <w:sz w:val="32"/>
          <w:szCs w:val="32"/>
        </w:rPr>
        <w:lastRenderedPageBreak/>
        <w:t>（二）</w:t>
      </w:r>
      <w:r w:rsidRPr="00EF5F28">
        <w:rPr>
          <w:rFonts w:ascii="楷体_GB2312" w:eastAsia="楷体_GB2312" w:hAnsi="楷体_GB2312" w:cs="楷体_GB2312" w:hint="eastAsia"/>
          <w:color w:val="000000"/>
          <w:sz w:val="32"/>
          <w:szCs w:val="32"/>
        </w:rPr>
        <w:t>强化基础工作，提高资产管理水平。</w:t>
      </w:r>
      <w:r w:rsidRPr="00EF5F28">
        <w:rPr>
          <w:rFonts w:ascii="仿宋_GB2312" w:eastAsia="仿宋_GB2312" w:hAnsi="仿宋" w:cs="仿宋" w:hint="eastAsia"/>
          <w:color w:val="000000"/>
          <w:sz w:val="32"/>
          <w:szCs w:val="32"/>
        </w:rPr>
        <w:t>加快补足公共基础设施等行政事业性国有资产管理短板</w:t>
      </w:r>
      <w:r>
        <w:rPr>
          <w:rFonts w:ascii="仿宋_GB2312" w:eastAsia="仿宋_GB2312" w:hAnsi="仿宋" w:cs="仿宋" w:hint="eastAsia"/>
          <w:color w:val="000000"/>
          <w:sz w:val="32"/>
          <w:szCs w:val="32"/>
        </w:rPr>
        <w:t>，</w:t>
      </w:r>
      <w:r w:rsidRPr="00EF5F28">
        <w:rPr>
          <w:rFonts w:ascii="仿宋_GB2312" w:eastAsia="仿宋_GB2312" w:hAnsi="仿宋" w:cs="仿宋" w:hint="eastAsia"/>
          <w:color w:val="000000"/>
          <w:sz w:val="32"/>
          <w:szCs w:val="32"/>
        </w:rPr>
        <w:t>进一步明确公共基础设施等行政事业性国有资产的范围，</w:t>
      </w:r>
      <w:r>
        <w:rPr>
          <w:rFonts w:ascii="仿宋_GB2312" w:eastAsia="仿宋_GB2312" w:hAnsi="仿宋_GB2312" w:cs="仿宋_GB2312" w:hint="eastAsia"/>
          <w:color w:val="2B2B2B"/>
          <w:kern w:val="0"/>
          <w:sz w:val="32"/>
          <w:szCs w:val="32"/>
          <w:shd w:val="clear" w:color="auto" w:fill="FFFFFF"/>
          <w:lang/>
        </w:rPr>
        <w:t>严肃内控制度，明确责任，加强内部管理，确保国有资产账</w:t>
      </w:r>
      <w:proofErr w:type="gramStart"/>
      <w:r>
        <w:rPr>
          <w:rFonts w:ascii="仿宋_GB2312" w:eastAsia="仿宋_GB2312" w:hAnsi="仿宋_GB2312" w:cs="仿宋_GB2312" w:hint="eastAsia"/>
          <w:color w:val="2B2B2B"/>
          <w:kern w:val="0"/>
          <w:sz w:val="32"/>
          <w:szCs w:val="32"/>
          <w:shd w:val="clear" w:color="auto" w:fill="FFFFFF"/>
          <w:lang/>
        </w:rPr>
        <w:t>账</w:t>
      </w:r>
      <w:proofErr w:type="gramEnd"/>
      <w:r>
        <w:rPr>
          <w:rFonts w:ascii="仿宋_GB2312" w:eastAsia="仿宋_GB2312" w:hAnsi="仿宋_GB2312" w:cs="仿宋_GB2312" w:hint="eastAsia"/>
          <w:color w:val="2B2B2B"/>
          <w:kern w:val="0"/>
          <w:sz w:val="32"/>
          <w:szCs w:val="32"/>
          <w:shd w:val="clear" w:color="auto" w:fill="FFFFFF"/>
          <w:lang/>
        </w:rPr>
        <w:t>、账实、账表相符。</w:t>
      </w:r>
      <w:r w:rsidRPr="00EF5F28">
        <w:rPr>
          <w:rFonts w:ascii="仿宋_GB2312" w:eastAsia="仿宋_GB2312" w:hAnsi="仿宋" w:cs="仿宋" w:hint="eastAsia"/>
          <w:color w:val="000000"/>
          <w:sz w:val="32"/>
          <w:szCs w:val="32"/>
        </w:rPr>
        <w:t>摸清底数，探索资产价值计量方式和方法，科学分类核算</w:t>
      </w:r>
      <w:r>
        <w:rPr>
          <w:rFonts w:ascii="仿宋_GB2312" w:eastAsia="仿宋_GB2312" w:hAnsi="仿宋" w:cs="仿宋" w:hint="eastAsia"/>
          <w:color w:val="000000"/>
          <w:sz w:val="32"/>
          <w:szCs w:val="32"/>
        </w:rPr>
        <w:t>，</w:t>
      </w:r>
      <w:r>
        <w:rPr>
          <w:rFonts w:ascii="仿宋_GB2312" w:eastAsia="仿宋_GB2312" w:hAnsi="仿宋_GB2312" w:cs="仿宋_GB2312" w:hint="eastAsia"/>
          <w:color w:val="2B2B2B"/>
          <w:kern w:val="0"/>
          <w:sz w:val="32"/>
          <w:szCs w:val="32"/>
          <w:shd w:val="clear" w:color="auto" w:fill="FFFFFF"/>
          <w:lang/>
        </w:rPr>
        <w:t>确保国有资产保值增值。</w:t>
      </w:r>
    </w:p>
    <w:p w:rsidR="00F9740C" w:rsidRPr="00F9740C" w:rsidRDefault="00F9740C" w:rsidP="00EF5F28">
      <w:pPr>
        <w:pBdr>
          <w:bottom w:val="single" w:sz="4" w:space="31" w:color="FFFFFF"/>
        </w:pBdr>
        <w:tabs>
          <w:tab w:val="left" w:pos="1440"/>
        </w:tabs>
        <w:overflowPunct w:val="0"/>
        <w:autoSpaceDE w:val="0"/>
        <w:autoSpaceDN w:val="0"/>
        <w:spacing w:line="560" w:lineRule="exact"/>
        <w:ind w:firstLineChars="200" w:firstLine="640"/>
        <w:rPr>
          <w:rFonts w:ascii="仿宋_GB2312" w:eastAsia="仿宋_GB2312" w:hAnsi="仿宋_GB2312" w:cs="仿宋_GB2312"/>
          <w:color w:val="2B2B2B"/>
          <w:kern w:val="0"/>
          <w:sz w:val="32"/>
          <w:szCs w:val="32"/>
          <w:shd w:val="clear" w:color="auto" w:fill="FFFFFF"/>
          <w:lang/>
        </w:rPr>
      </w:pPr>
      <w:r w:rsidRPr="00F9740C">
        <w:rPr>
          <w:rFonts w:ascii="楷体_GB2312" w:eastAsia="楷体_GB2312" w:hAnsi="楷体_GB2312" w:cs="楷体_GB2312" w:hint="eastAsia"/>
          <w:color w:val="000000"/>
          <w:sz w:val="32"/>
          <w:szCs w:val="32"/>
        </w:rPr>
        <w:t>（三）是探索建立共享共用的资产调剂制度。</w:t>
      </w:r>
      <w:r w:rsidRPr="00F9740C">
        <w:rPr>
          <w:rFonts w:ascii="仿宋_GB2312" w:eastAsia="仿宋_GB2312" w:hAnsi="仿宋_GB2312" w:cs="仿宋_GB2312" w:hint="eastAsia"/>
          <w:color w:val="2B2B2B"/>
          <w:kern w:val="0"/>
          <w:sz w:val="32"/>
          <w:szCs w:val="32"/>
          <w:shd w:val="clear" w:color="auto" w:fill="FFFFFF"/>
          <w:lang/>
        </w:rPr>
        <w:t>要强化资产配置、使用、处置的统筹管理，建立长期低效运转、闲置资产的共享共用的调剂机制。推动不同主管部门之间、所属单位之间的资产共享共用和调剂，切实盘活资产存量，提高资产使用效率。</w:t>
      </w:r>
    </w:p>
    <w:p w:rsidR="00F36F40" w:rsidRPr="00EF5F28" w:rsidRDefault="00F36F40" w:rsidP="00BB774E">
      <w:pPr>
        <w:widowControl/>
        <w:snapToGrid w:val="0"/>
        <w:spacing w:line="610" w:lineRule="exact"/>
        <w:ind w:firstLine="627"/>
        <w:rPr>
          <w:rFonts w:ascii="仿宋_GB2312" w:eastAsia="仿宋_GB2312" w:hAnsi="仿宋_GB2312" w:cs="仿宋_GB2312"/>
          <w:color w:val="383838"/>
          <w:sz w:val="32"/>
          <w:szCs w:val="32"/>
        </w:rPr>
      </w:pPr>
    </w:p>
    <w:sectPr w:rsidR="00F36F40" w:rsidRPr="00EF5F28" w:rsidSect="00C52465">
      <w:footerReference w:type="default" r:id="rId6"/>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650" w:rsidRDefault="00E37650" w:rsidP="00AE6A93">
      <w:r>
        <w:separator/>
      </w:r>
    </w:p>
  </w:endnote>
  <w:endnote w:type="continuationSeparator" w:id="0">
    <w:p w:rsidR="00E37650" w:rsidRDefault="00E37650" w:rsidP="00AE6A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870688"/>
      <w:docPartObj>
        <w:docPartGallery w:val="Page Numbers (Bottom of Page)"/>
        <w:docPartUnique/>
      </w:docPartObj>
    </w:sdtPr>
    <w:sdtContent>
      <w:p w:rsidR="00963D8A" w:rsidRDefault="00242D1A">
        <w:pPr>
          <w:pStyle w:val="a4"/>
          <w:jc w:val="center"/>
        </w:pPr>
        <w:fldSimple w:instr=" PAGE   \* MERGEFORMAT ">
          <w:r w:rsidR="00F9740C" w:rsidRPr="00F9740C">
            <w:rPr>
              <w:noProof/>
              <w:lang w:val="zh-CN"/>
            </w:rPr>
            <w:t>2</w:t>
          </w:r>
        </w:fldSimple>
      </w:p>
    </w:sdtContent>
  </w:sdt>
  <w:p w:rsidR="00963D8A" w:rsidRDefault="00963D8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650" w:rsidRDefault="00E37650" w:rsidP="00AE6A93">
      <w:r>
        <w:separator/>
      </w:r>
    </w:p>
  </w:footnote>
  <w:footnote w:type="continuationSeparator" w:id="0">
    <w:p w:rsidR="00E37650" w:rsidRDefault="00E37650" w:rsidP="00AE6A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6A93"/>
    <w:rsid w:val="00003DE0"/>
    <w:rsid w:val="000B58B5"/>
    <w:rsid w:val="000E3C59"/>
    <w:rsid w:val="00103B39"/>
    <w:rsid w:val="00114D24"/>
    <w:rsid w:val="00131F3A"/>
    <w:rsid w:val="00190A65"/>
    <w:rsid w:val="001A436D"/>
    <w:rsid w:val="001F48EB"/>
    <w:rsid w:val="001F76E8"/>
    <w:rsid w:val="00242D1A"/>
    <w:rsid w:val="002E4EC8"/>
    <w:rsid w:val="0032069F"/>
    <w:rsid w:val="00321C87"/>
    <w:rsid w:val="00334C30"/>
    <w:rsid w:val="00342E9E"/>
    <w:rsid w:val="00344F41"/>
    <w:rsid w:val="003C59E8"/>
    <w:rsid w:val="003D7DCC"/>
    <w:rsid w:val="0042142D"/>
    <w:rsid w:val="004720DF"/>
    <w:rsid w:val="0049530D"/>
    <w:rsid w:val="00513490"/>
    <w:rsid w:val="0051667E"/>
    <w:rsid w:val="005C679D"/>
    <w:rsid w:val="005D045D"/>
    <w:rsid w:val="005D2807"/>
    <w:rsid w:val="005F6D5B"/>
    <w:rsid w:val="00651CD0"/>
    <w:rsid w:val="006575DD"/>
    <w:rsid w:val="0065776C"/>
    <w:rsid w:val="006673F0"/>
    <w:rsid w:val="00695578"/>
    <w:rsid w:val="006C09F2"/>
    <w:rsid w:val="00716252"/>
    <w:rsid w:val="00762F21"/>
    <w:rsid w:val="00774C18"/>
    <w:rsid w:val="00784C9D"/>
    <w:rsid w:val="007D14A3"/>
    <w:rsid w:val="008A6390"/>
    <w:rsid w:val="008D0277"/>
    <w:rsid w:val="00931EF9"/>
    <w:rsid w:val="009637AF"/>
    <w:rsid w:val="00963D8A"/>
    <w:rsid w:val="009A0002"/>
    <w:rsid w:val="00A52262"/>
    <w:rsid w:val="00A94B15"/>
    <w:rsid w:val="00AC0C7D"/>
    <w:rsid w:val="00AD2078"/>
    <w:rsid w:val="00AE6A93"/>
    <w:rsid w:val="00AE7A43"/>
    <w:rsid w:val="00B33E23"/>
    <w:rsid w:val="00B5135B"/>
    <w:rsid w:val="00B62D74"/>
    <w:rsid w:val="00B8390F"/>
    <w:rsid w:val="00BB774E"/>
    <w:rsid w:val="00C442F2"/>
    <w:rsid w:val="00C52465"/>
    <w:rsid w:val="00CA3174"/>
    <w:rsid w:val="00CC40AF"/>
    <w:rsid w:val="00D075BE"/>
    <w:rsid w:val="00D3325E"/>
    <w:rsid w:val="00D83042"/>
    <w:rsid w:val="00E37650"/>
    <w:rsid w:val="00E9434B"/>
    <w:rsid w:val="00EB2A8E"/>
    <w:rsid w:val="00EF45B4"/>
    <w:rsid w:val="00EF5F28"/>
    <w:rsid w:val="00F36F40"/>
    <w:rsid w:val="00F974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4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E6A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E6A93"/>
    <w:rPr>
      <w:sz w:val="18"/>
      <w:szCs w:val="18"/>
    </w:rPr>
  </w:style>
  <w:style w:type="paragraph" w:styleId="a4">
    <w:name w:val="footer"/>
    <w:basedOn w:val="a"/>
    <w:link w:val="Char0"/>
    <w:uiPriority w:val="99"/>
    <w:unhideWhenUsed/>
    <w:rsid w:val="00AE6A93"/>
    <w:pPr>
      <w:tabs>
        <w:tab w:val="center" w:pos="4153"/>
        <w:tab w:val="right" w:pos="8306"/>
      </w:tabs>
      <w:snapToGrid w:val="0"/>
      <w:jc w:val="left"/>
    </w:pPr>
    <w:rPr>
      <w:sz w:val="18"/>
      <w:szCs w:val="18"/>
    </w:rPr>
  </w:style>
  <w:style w:type="character" w:customStyle="1" w:styleId="Char0">
    <w:name w:val="页脚 Char"/>
    <w:basedOn w:val="a0"/>
    <w:link w:val="a4"/>
    <w:uiPriority w:val="99"/>
    <w:rsid w:val="00AE6A93"/>
    <w:rPr>
      <w:sz w:val="18"/>
      <w:szCs w:val="18"/>
    </w:rPr>
  </w:style>
  <w:style w:type="paragraph" w:styleId="a5">
    <w:name w:val="Normal (Web)"/>
    <w:basedOn w:val="a"/>
    <w:rsid w:val="00F36F40"/>
    <w:pPr>
      <w:spacing w:before="100" w:beforeAutospacing="1" w:after="100" w:afterAutospacing="1"/>
      <w:jc w:val="left"/>
    </w:pPr>
    <w:rPr>
      <w:rFonts w:ascii="Calibri" w:eastAsia="宋体" w:hAnsi="Calibri"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rd9</dc:creator>
  <cp:keywords/>
  <dc:description/>
  <cp:lastModifiedBy>rd9</cp:lastModifiedBy>
  <cp:revision>38</cp:revision>
  <dcterms:created xsi:type="dcterms:W3CDTF">2017-11-19T06:15:00Z</dcterms:created>
  <dcterms:modified xsi:type="dcterms:W3CDTF">2023-11-15T11:17:00Z</dcterms:modified>
</cp:coreProperties>
</file>