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关于全县20</w:t>
      </w:r>
      <w:r>
        <w:rPr>
          <w:rFonts w:hint="eastAsia" w:ascii="方正小标宋简体" w:hAnsi="方正小标宋简体" w:eastAsia="方正小标宋简体" w:cs="方正小标宋简体"/>
          <w:bCs/>
          <w:kern w:val="0"/>
          <w:sz w:val="44"/>
          <w:szCs w:val="44"/>
          <w:lang w:val="en-US" w:eastAsia="zh-CN"/>
        </w:rPr>
        <w:t>21</w:t>
      </w:r>
      <w:r>
        <w:rPr>
          <w:rFonts w:hint="eastAsia" w:ascii="方正小标宋简体" w:hAnsi="方正小标宋简体" w:eastAsia="方正小标宋简体" w:cs="方正小标宋简体"/>
          <w:bCs/>
          <w:kern w:val="0"/>
          <w:sz w:val="44"/>
          <w:szCs w:val="44"/>
          <w:lang w:val="en-US" w:eastAsia="zh-CN"/>
        </w:rPr>
        <w:t>年行政事业性国有资产管理情况审议意见的报告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主任、各位副主任、各位委员：</w:t>
      </w:r>
    </w:p>
    <w:p>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2022</w:t>
      </w:r>
      <w:r>
        <w:rPr>
          <w:rFonts w:hint="eastAsia" w:ascii="仿宋_GB2312" w:hAnsi="宋体" w:eastAsia="仿宋_GB2312" w:cs="仿宋"/>
          <w:sz w:val="32"/>
          <w:szCs w:val="32"/>
        </w:rPr>
        <w:t>年</w:t>
      </w:r>
      <w:r>
        <w:rPr>
          <w:rFonts w:hint="eastAsia" w:ascii="仿宋_GB2312" w:hAnsi="宋体" w:eastAsia="仿宋_GB2312" w:cs="仿宋"/>
          <w:sz w:val="32"/>
          <w:szCs w:val="32"/>
          <w:lang w:val="en-US" w:eastAsia="zh-CN"/>
        </w:rPr>
        <w:t>8</w:t>
      </w:r>
      <w:r>
        <w:rPr>
          <w:rFonts w:hint="eastAsia" w:ascii="仿宋_GB2312" w:hAnsi="宋体" w:eastAsia="仿宋_GB2312" w:cs="仿宋"/>
          <w:sz w:val="32"/>
          <w:szCs w:val="32"/>
        </w:rPr>
        <w:t>月，</w:t>
      </w:r>
      <w:r>
        <w:rPr>
          <w:rFonts w:hint="eastAsia" w:ascii="仿宋_GB2312" w:hAnsi="仿宋_GB2312" w:eastAsia="仿宋_GB2312" w:cs="宋体"/>
          <w:kern w:val="1"/>
          <w:sz w:val="32"/>
          <w:szCs w:val="32"/>
        </w:rPr>
        <w:t>嘉荫县第十</w:t>
      </w:r>
      <w:r>
        <w:rPr>
          <w:rFonts w:hint="eastAsia" w:ascii="仿宋_GB2312" w:hAnsi="仿宋_GB2312" w:eastAsia="仿宋_GB2312" w:cs="宋体"/>
          <w:kern w:val="1"/>
          <w:sz w:val="32"/>
          <w:szCs w:val="32"/>
          <w:lang w:val="en-US" w:eastAsia="zh-CN"/>
        </w:rPr>
        <w:t>八</w:t>
      </w:r>
      <w:r>
        <w:rPr>
          <w:rFonts w:hint="eastAsia" w:ascii="仿宋_GB2312" w:hAnsi="仿宋_GB2312" w:eastAsia="仿宋_GB2312" w:cs="宋体"/>
          <w:kern w:val="1"/>
          <w:sz w:val="32"/>
          <w:szCs w:val="32"/>
        </w:rPr>
        <w:t>届人大常委会第四次会议听取审议了嘉荫县人民政府《</w:t>
      </w:r>
      <w:r>
        <w:rPr>
          <w:rFonts w:hint="eastAsia" w:ascii="仿宋_GB2312" w:hAnsi="仿宋" w:eastAsia="仿宋_GB2312" w:cs="宋体"/>
          <w:color w:val="000000"/>
          <w:kern w:val="32"/>
          <w:sz w:val="32"/>
          <w:szCs w:val="32"/>
        </w:rPr>
        <w:t>关于全县行政事业性国有资产管理情况的报告</w:t>
      </w:r>
      <w:r>
        <w:rPr>
          <w:rFonts w:hint="eastAsia" w:ascii="仿宋_GB2312" w:hAnsi="仿宋_GB2312" w:eastAsia="仿宋_GB2312" w:cs="宋体"/>
          <w:kern w:val="1"/>
          <w:sz w:val="32"/>
          <w:szCs w:val="32"/>
        </w:rPr>
        <w:t>》</w:t>
      </w:r>
      <w:r>
        <w:rPr>
          <w:rFonts w:hint="eastAsia" w:ascii="仿宋_GB2312" w:hAnsi="宋体" w:eastAsia="仿宋_GB2312" w:cs="仿宋"/>
          <w:sz w:val="32"/>
          <w:szCs w:val="32"/>
        </w:rPr>
        <w:t>。按照《</w:t>
      </w:r>
      <w:r>
        <w:rPr>
          <w:rFonts w:hint="eastAsia" w:ascii="仿宋_GB2312" w:hAnsi="仿宋_GB2312" w:eastAsia="仿宋_GB2312" w:cs="宋体"/>
          <w:kern w:val="1"/>
          <w:sz w:val="32"/>
          <w:szCs w:val="32"/>
        </w:rPr>
        <w:t>关于全县20</w:t>
      </w:r>
      <w:r>
        <w:rPr>
          <w:rFonts w:hint="eastAsia" w:ascii="仿宋_GB2312" w:hAnsi="仿宋_GB2312" w:eastAsia="仿宋_GB2312" w:cs="宋体"/>
          <w:kern w:val="1"/>
          <w:sz w:val="32"/>
          <w:szCs w:val="32"/>
          <w:lang w:val="en-US" w:eastAsia="zh-CN"/>
        </w:rPr>
        <w:t>21</w:t>
      </w:r>
      <w:r>
        <w:rPr>
          <w:rFonts w:hint="eastAsia" w:ascii="仿宋_GB2312" w:hAnsi="仿宋_GB2312" w:eastAsia="仿宋_GB2312" w:cs="宋体"/>
          <w:kern w:val="1"/>
          <w:sz w:val="32"/>
          <w:szCs w:val="32"/>
        </w:rPr>
        <w:t>年行政事业性国有资产管理情况报告的审议意见</w:t>
      </w:r>
      <w:r>
        <w:rPr>
          <w:rFonts w:hint="eastAsia" w:ascii="仿宋_GB2312" w:hAnsi="宋体" w:eastAsia="仿宋_GB2312" w:cs="仿宋"/>
          <w:sz w:val="32"/>
          <w:szCs w:val="32"/>
        </w:rPr>
        <w:t>》有关要求，</w:t>
      </w:r>
      <w:r>
        <w:rPr>
          <w:rFonts w:hint="eastAsia" w:ascii="仿宋_GB2312" w:hAnsi="宋体" w:eastAsia="仿宋_GB2312" w:cs="仿宋"/>
          <w:sz w:val="32"/>
          <w:szCs w:val="32"/>
          <w:lang w:val="en-US" w:eastAsia="zh-CN"/>
        </w:rPr>
        <w:t>县</w:t>
      </w:r>
      <w:r>
        <w:rPr>
          <w:rFonts w:hint="eastAsia" w:ascii="仿宋_GB2312" w:hAnsi="宋体" w:eastAsia="仿宋_GB2312" w:cs="仿宋"/>
          <w:sz w:val="32"/>
          <w:szCs w:val="32"/>
        </w:rPr>
        <w:t>政府高度重视，第一时间对审议意见进行研究处理，狠抓整改落实。现就有关情况报告如下：</w:t>
      </w:r>
    </w:p>
    <w:p>
      <w:pPr>
        <w:numPr>
          <w:ilvl w:val="0"/>
          <w:numId w:val="0"/>
        </w:numPr>
        <w:autoSpaceDE w:val="0"/>
        <w:autoSpaceDN w:val="0"/>
        <w:adjustRightInd w:val="0"/>
        <w:ind w:firstLine="64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一、采取的主要举措</w:t>
      </w:r>
    </w:p>
    <w:p>
      <w:pPr>
        <w:autoSpaceDE w:val="0"/>
        <w:autoSpaceDN w:val="0"/>
        <w:adjustRightInd w:val="0"/>
        <w:ind w:firstLine="643" w:firstLineChars="200"/>
        <w:jc w:val="left"/>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（一）完善行政事业性国有资产管理体制机制。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
          <w:kern w:val="2"/>
          <w:sz w:val="32"/>
          <w:szCs w:val="32"/>
          <w:lang w:val="en-US" w:eastAsia="zh-CN" w:bidi="ar-SA"/>
        </w:rPr>
      </w:pPr>
      <w:r>
        <w:rPr>
          <w:rFonts w:hint="eastAsia" w:ascii="仿宋_GB2312" w:hAnsi="宋体" w:eastAsia="仿宋_GB2312" w:cs="仿宋"/>
          <w:kern w:val="2"/>
          <w:sz w:val="32"/>
          <w:szCs w:val="32"/>
          <w:lang w:val="en-US" w:eastAsia="zh-CN" w:bidi="ar-SA"/>
        </w:rPr>
        <w:t>一是进一步落实责任。在持续强化财政部门综合管理职能和主管部门具体监管职能的同时，进一步落实行政事业单位对占有使用国有资产的管理主体责任，指导行政事业单位进一步完善内控机制，责任到事到人。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
          <w:kern w:val="2"/>
          <w:sz w:val="32"/>
          <w:szCs w:val="32"/>
          <w:lang w:val="en-US" w:eastAsia="zh-CN" w:bidi="ar-SA"/>
        </w:rPr>
      </w:pPr>
      <w:r>
        <w:rPr>
          <w:rFonts w:hint="eastAsia" w:ascii="仿宋_GB2312" w:hAnsi="宋体" w:eastAsia="仿宋_GB2312" w:cs="仿宋"/>
          <w:kern w:val="2"/>
          <w:sz w:val="32"/>
          <w:szCs w:val="32"/>
          <w:lang w:val="en-US" w:eastAsia="zh-CN" w:bidi="ar-SA"/>
        </w:rPr>
        <w:t>二是健全资产管理制度。财政部门应不断修订和完善行政事业性国有资产管理制度，健全资产配置、使用、处置、核实、收益收缴等全过程动态监管制度。要进一步理顺机制，强化职能、合理配备管理人员，严格标准、强化资产配置管理，确保各项管理工作及时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
          <w:kern w:val="2"/>
          <w:sz w:val="32"/>
          <w:szCs w:val="32"/>
          <w:lang w:val="en-US" w:eastAsia="zh-CN" w:bidi="ar-SA"/>
        </w:rPr>
      </w:pPr>
      <w:r>
        <w:rPr>
          <w:rFonts w:hint="eastAsia" w:ascii="仿宋_GB2312" w:hAnsi="宋体" w:eastAsia="仿宋_GB2312" w:cs="仿宋"/>
          <w:kern w:val="2"/>
          <w:sz w:val="32"/>
          <w:szCs w:val="32"/>
          <w:lang w:val="en-US" w:eastAsia="zh-CN" w:bidi="ar-SA"/>
        </w:rPr>
        <w:t>三是加大监督力度。坚持单位内部监督与财政监督、审计监督、社会监督相结合，事前、事中、事后监督相结合，日常监督与专项检查相结合。同时加大行政事业性国有资产监督工作执法力度，破解监管中存在的越位、缺位、错位等问题。</w:t>
      </w:r>
    </w:p>
    <w:p>
      <w:pPr>
        <w:autoSpaceDE w:val="0"/>
        <w:autoSpaceDN w:val="0"/>
        <w:adjustRightInd w:val="0"/>
        <w:ind w:firstLine="643" w:firstLineChars="200"/>
        <w:jc w:val="left"/>
        <w:rPr>
          <w:rFonts w:hint="eastAsia" w:ascii="楷体_GB2312" w:hAnsi="楷体_GB2312" w:eastAsia="楷体_GB2312" w:cs="楷体_GB2312"/>
          <w:b/>
          <w:bCs/>
          <w:kern w:val="0"/>
          <w:sz w:val="32"/>
          <w:szCs w:val="32"/>
          <w:lang w:val="en-US" w:eastAsia="zh-CN"/>
        </w:rPr>
      </w:pPr>
      <w:bookmarkStart w:id="0" w:name="_GoBack"/>
      <w:r>
        <w:rPr>
          <w:rFonts w:hint="eastAsia" w:ascii="楷体_GB2312" w:hAnsi="楷体_GB2312" w:eastAsia="楷体_GB2312" w:cs="楷体_GB2312"/>
          <w:b/>
          <w:bCs/>
          <w:kern w:val="0"/>
          <w:sz w:val="32"/>
          <w:szCs w:val="32"/>
          <w:lang w:val="en-US" w:eastAsia="zh-CN"/>
        </w:rPr>
        <w:t>（二）完善制度，加强资产会计核算。</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
          <w:kern w:val="2"/>
          <w:sz w:val="32"/>
          <w:szCs w:val="32"/>
          <w:lang w:val="en-US" w:eastAsia="zh-CN" w:bidi="ar-SA"/>
        </w:rPr>
      </w:pPr>
      <w:r>
        <w:rPr>
          <w:rFonts w:hint="eastAsia" w:ascii="仿宋_GB2312" w:hAnsi="宋体" w:eastAsia="仿宋_GB2312" w:cs="仿宋"/>
          <w:kern w:val="2"/>
          <w:sz w:val="32"/>
          <w:szCs w:val="32"/>
          <w:lang w:val="en-US" w:eastAsia="zh-CN" w:bidi="ar-SA"/>
        </w:rPr>
        <w:t>按照《中华人民共和国会计法》《财政部关于印发政府会计制度——行政事业单位会计科目和报表的通知》《财政部关于进一步做好政府会计准则制度新旧衔接和加强行政事业单位资产核算的通知》等有关规定，县财政局主动作为，积极牵头会同县多个主管部门，结合我县实际情况要求相关部门及单位就县域内市政基础设施、水利基础设施、储备土地等政府资产的进行会计核算，夯实行政事业国有资产报告的会计基础。目前，因国家层面尚未出台相关配套制度，该项工作仍处于探索当中。</w:t>
      </w:r>
    </w:p>
    <w:p>
      <w:pPr>
        <w:numPr>
          <w:ilvl w:val="0"/>
          <w:numId w:val="0"/>
        </w:numPr>
        <w:autoSpaceDE w:val="0"/>
        <w:autoSpaceDN w:val="0"/>
        <w:adjustRightInd w:val="0"/>
        <w:ind w:firstLine="64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二、下一步工作安排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
          <w:kern w:val="2"/>
          <w:sz w:val="32"/>
          <w:szCs w:val="32"/>
          <w:lang w:val="en-US" w:eastAsia="zh-CN" w:bidi="ar-SA"/>
        </w:rPr>
      </w:pPr>
      <w:r>
        <w:rPr>
          <w:rFonts w:hint="eastAsia" w:ascii="仿宋_GB2312" w:hAnsi="宋体" w:eastAsia="仿宋_GB2312" w:cs="仿宋"/>
          <w:kern w:val="2"/>
          <w:sz w:val="32"/>
          <w:szCs w:val="32"/>
          <w:lang w:val="en-US" w:eastAsia="zh-CN" w:bidi="ar-SA"/>
        </w:rPr>
        <w:t>县财政围绕县人大常委会的审议意见开展了一些工作，取得了一定成效。但是，加强和改进我县行政事业资产管理非一日之功，下一步仍需咬定目标，落实举措，做好以下工作：全力以赴，做好2022年度行政事业性国有资产管理情况的报告工作。县政府将在总结以往经验的基础上，加大统筹力度，认真做好国有资产管理情况报告编制工作，确保报告全口径、全覆盖，分类标准明确规范，报告与报表相辅相成，切实提高国有资产管理情况报告质量，进一步推动我县国有资产管理和治理现代化，助力我县再造改革开放新优势、再创高质量发展新辉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0178"/>
    <w:rsid w:val="13B54265"/>
    <w:rsid w:val="26793629"/>
    <w:rsid w:val="46993FB6"/>
    <w:rsid w:val="4889311E"/>
    <w:rsid w:val="49F53F95"/>
    <w:rsid w:val="5BC7120B"/>
    <w:rsid w:val="5CE31AF1"/>
    <w:rsid w:val="63B2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2023-11-16T00:47:00Z</dcterms:created>
  <dc:creator>lenovo</dc:creator>
  <cp:lastModifiedBy>lenovo</cp:lastModifiedBy>
  <dcterms:modified xsi:type="dcterms:W3CDTF">2023-11-16T07:53:41Z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