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6D" w:rsidRDefault="00AB6C1A">
      <w:pPr>
        <w:spacing w:line="560" w:lineRule="exact"/>
        <w:jc w:val="center"/>
        <w:rPr>
          <w:rFonts w:asciiTheme="majorEastAsia" w:eastAsiaTheme="majorEastAsia" w:hAnsiTheme="majorEastAsia" w:cs="宋体"/>
          <w:b/>
          <w:kern w:val="1"/>
          <w:sz w:val="44"/>
          <w:szCs w:val="44"/>
        </w:rPr>
      </w:pPr>
      <w:r>
        <w:rPr>
          <w:rFonts w:ascii="方正小标宋简体" w:eastAsia="方正小标宋简体" w:hAnsi="方正小标宋简体" w:cs="方正小标宋简体" w:hint="eastAsia"/>
          <w:bCs/>
          <w:kern w:val="0"/>
          <w:sz w:val="44"/>
          <w:szCs w:val="44"/>
        </w:rPr>
        <w:t>关于全县</w:t>
      </w:r>
      <w:r>
        <w:rPr>
          <w:rFonts w:ascii="方正小标宋简体" w:eastAsia="方正小标宋简体" w:hAnsi="方正小标宋简体" w:cs="方正小标宋简体" w:hint="eastAsia"/>
          <w:bCs/>
          <w:kern w:val="0"/>
          <w:sz w:val="44"/>
          <w:szCs w:val="44"/>
        </w:rPr>
        <w:t>2022</w:t>
      </w:r>
      <w:r>
        <w:rPr>
          <w:rFonts w:ascii="方正小标宋简体" w:eastAsia="方正小标宋简体" w:hAnsi="方正小标宋简体" w:cs="方正小标宋简体" w:hint="eastAsia"/>
          <w:bCs/>
          <w:kern w:val="0"/>
          <w:sz w:val="44"/>
          <w:szCs w:val="44"/>
        </w:rPr>
        <w:t>年行政事业性国有资产管理情况审议意见的报告</w:t>
      </w:r>
    </w:p>
    <w:p w:rsidR="000E2D6D" w:rsidRDefault="000E2D6D">
      <w:pPr>
        <w:spacing w:line="560" w:lineRule="exact"/>
        <w:ind w:firstLineChars="200" w:firstLine="883"/>
        <w:rPr>
          <w:rFonts w:asciiTheme="majorEastAsia" w:eastAsiaTheme="majorEastAsia" w:hAnsiTheme="majorEastAsia" w:cs="宋体"/>
          <w:b/>
          <w:kern w:val="1"/>
          <w:sz w:val="44"/>
          <w:szCs w:val="44"/>
        </w:rPr>
      </w:pPr>
    </w:p>
    <w:p w:rsidR="000E2D6D" w:rsidRDefault="00AB6C1A">
      <w:pPr>
        <w:spacing w:line="560" w:lineRule="exact"/>
        <w:rPr>
          <w:rFonts w:ascii="仿宋_GB2312" w:eastAsia="仿宋_GB2312" w:hAnsi="仿宋" w:cs="仿宋"/>
          <w:sz w:val="32"/>
          <w:szCs w:val="32"/>
        </w:rPr>
      </w:pPr>
      <w:r>
        <w:rPr>
          <w:rFonts w:ascii="仿宋_GB2312" w:eastAsia="仿宋_GB2312" w:hAnsi="仿宋" w:cs="仿宋" w:hint="eastAsia"/>
          <w:sz w:val="32"/>
          <w:szCs w:val="32"/>
        </w:rPr>
        <w:t>主任、各位副主任、各位委员：</w:t>
      </w:r>
    </w:p>
    <w:p w:rsidR="000E2D6D" w:rsidRDefault="00AB6C1A">
      <w:pPr>
        <w:widowControl/>
        <w:overflowPunct w:val="0"/>
        <w:spacing w:line="56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2023</w:t>
      </w:r>
      <w:r>
        <w:rPr>
          <w:rFonts w:ascii="仿宋_GB2312" w:eastAsia="仿宋_GB2312" w:hAnsi="宋体" w:cs="仿宋" w:hint="eastAsia"/>
          <w:sz w:val="32"/>
          <w:szCs w:val="32"/>
        </w:rPr>
        <w:t>年</w:t>
      </w:r>
      <w:r w:rsidR="00AA0349">
        <w:rPr>
          <w:rFonts w:ascii="仿宋_GB2312" w:eastAsia="仿宋_GB2312" w:hAnsi="宋体" w:cs="仿宋" w:hint="eastAsia"/>
          <w:sz w:val="32"/>
          <w:szCs w:val="32"/>
        </w:rPr>
        <w:t>9</w:t>
      </w:r>
      <w:r>
        <w:rPr>
          <w:rFonts w:ascii="仿宋_GB2312" w:eastAsia="仿宋_GB2312" w:hAnsi="宋体" w:cs="仿宋" w:hint="eastAsia"/>
          <w:sz w:val="32"/>
          <w:szCs w:val="32"/>
        </w:rPr>
        <w:t>月，</w:t>
      </w:r>
      <w:r>
        <w:rPr>
          <w:rFonts w:ascii="仿宋_GB2312" w:eastAsia="仿宋_GB2312" w:hAnsi="仿宋_GB2312" w:cs="宋体" w:hint="eastAsia"/>
          <w:kern w:val="1"/>
          <w:sz w:val="32"/>
          <w:szCs w:val="32"/>
        </w:rPr>
        <w:t>嘉荫县第十八届人大常委会第十二次会议听取审议了嘉荫县人民政府《关于嘉荫县</w:t>
      </w:r>
      <w:r>
        <w:rPr>
          <w:rFonts w:ascii="仿宋_GB2312" w:eastAsia="仿宋_GB2312" w:hAnsi="仿宋_GB2312" w:cs="宋体" w:hint="eastAsia"/>
          <w:kern w:val="1"/>
          <w:sz w:val="32"/>
          <w:szCs w:val="32"/>
        </w:rPr>
        <w:t>2022</w:t>
      </w:r>
      <w:r>
        <w:rPr>
          <w:rFonts w:ascii="仿宋_GB2312" w:eastAsia="仿宋_GB2312" w:hAnsi="仿宋_GB2312" w:cs="宋体" w:hint="eastAsia"/>
          <w:kern w:val="1"/>
          <w:sz w:val="32"/>
          <w:szCs w:val="32"/>
        </w:rPr>
        <w:t>年度行政事业性国有资产管理情况的报告》和《嘉荫县人民政府关于</w:t>
      </w:r>
      <w:r>
        <w:rPr>
          <w:rFonts w:ascii="仿宋_GB2312" w:eastAsia="仿宋_GB2312" w:hAnsi="仿宋_GB2312" w:cs="宋体" w:hint="eastAsia"/>
          <w:kern w:val="1"/>
          <w:sz w:val="32"/>
          <w:szCs w:val="32"/>
        </w:rPr>
        <w:t>2022</w:t>
      </w:r>
      <w:r>
        <w:rPr>
          <w:rFonts w:ascii="仿宋_GB2312" w:eastAsia="仿宋_GB2312" w:hAnsi="仿宋_GB2312" w:cs="宋体" w:hint="eastAsia"/>
          <w:kern w:val="1"/>
          <w:sz w:val="32"/>
          <w:szCs w:val="32"/>
        </w:rPr>
        <w:t>年度全县国有资产管理情况的综合报告》</w:t>
      </w:r>
      <w:r>
        <w:rPr>
          <w:rFonts w:ascii="仿宋_GB2312" w:eastAsia="仿宋_GB2312" w:hAnsi="宋体" w:cs="仿宋" w:hint="eastAsia"/>
          <w:sz w:val="32"/>
          <w:szCs w:val="32"/>
        </w:rPr>
        <w:t>。按照</w:t>
      </w:r>
      <w:r>
        <w:rPr>
          <w:rFonts w:ascii="仿宋_GB2312" w:eastAsia="仿宋_GB2312" w:hAnsi="仿宋_GB2312" w:cs="宋体" w:hint="eastAsia"/>
          <w:kern w:val="1"/>
          <w:sz w:val="32"/>
          <w:szCs w:val="32"/>
        </w:rPr>
        <w:t>关于</w:t>
      </w:r>
      <w:r>
        <w:rPr>
          <w:rFonts w:ascii="仿宋_GB2312" w:eastAsia="仿宋_GB2312" w:hAnsi="宋体" w:cs="仿宋" w:hint="eastAsia"/>
          <w:sz w:val="32"/>
          <w:szCs w:val="32"/>
        </w:rPr>
        <w:t>《</w:t>
      </w:r>
      <w:r>
        <w:rPr>
          <w:rFonts w:ascii="仿宋_GB2312" w:eastAsia="仿宋_GB2312" w:hAnsi="仿宋_GB2312" w:cs="宋体" w:hint="eastAsia"/>
          <w:kern w:val="1"/>
          <w:sz w:val="32"/>
          <w:szCs w:val="32"/>
        </w:rPr>
        <w:t>嘉荫县</w:t>
      </w:r>
      <w:r>
        <w:rPr>
          <w:rFonts w:ascii="仿宋_GB2312" w:eastAsia="仿宋_GB2312" w:hAnsi="仿宋_GB2312" w:cs="宋体" w:hint="eastAsia"/>
          <w:kern w:val="1"/>
          <w:sz w:val="32"/>
          <w:szCs w:val="32"/>
        </w:rPr>
        <w:t>2022</w:t>
      </w:r>
      <w:r>
        <w:rPr>
          <w:rFonts w:ascii="仿宋_GB2312" w:eastAsia="仿宋_GB2312" w:hAnsi="仿宋_GB2312" w:cs="宋体" w:hint="eastAsia"/>
          <w:kern w:val="1"/>
          <w:sz w:val="32"/>
          <w:szCs w:val="32"/>
        </w:rPr>
        <w:t>年度行政事业性国有资产管理情况报告</w:t>
      </w:r>
      <w:r>
        <w:rPr>
          <w:rFonts w:ascii="仿宋_GB2312" w:eastAsia="仿宋_GB2312" w:hAnsi="宋体" w:cs="仿宋" w:hint="eastAsia"/>
          <w:sz w:val="32"/>
          <w:szCs w:val="32"/>
        </w:rPr>
        <w:t>》和《嘉荫县人民政府关于</w:t>
      </w:r>
      <w:r>
        <w:rPr>
          <w:rFonts w:ascii="仿宋_GB2312" w:eastAsia="仿宋_GB2312" w:hAnsi="宋体" w:cs="仿宋" w:hint="eastAsia"/>
          <w:sz w:val="32"/>
          <w:szCs w:val="32"/>
        </w:rPr>
        <w:t>2022</w:t>
      </w:r>
      <w:r>
        <w:rPr>
          <w:rFonts w:ascii="仿宋_GB2312" w:eastAsia="仿宋_GB2312" w:hAnsi="宋体" w:cs="仿宋" w:hint="eastAsia"/>
          <w:sz w:val="32"/>
          <w:szCs w:val="32"/>
        </w:rPr>
        <w:t>年度全县国有资产管理情况的综合报告》的审议意见有关要求，</w:t>
      </w:r>
      <w:r>
        <w:rPr>
          <w:rFonts w:ascii="仿宋_GB2312" w:eastAsia="仿宋_GB2312" w:hAnsi="宋体" w:cs="仿宋" w:hint="eastAsia"/>
          <w:sz w:val="32"/>
          <w:szCs w:val="32"/>
        </w:rPr>
        <w:t>县</w:t>
      </w:r>
      <w:r>
        <w:rPr>
          <w:rFonts w:ascii="仿宋_GB2312" w:eastAsia="仿宋_GB2312" w:hAnsi="宋体" w:cs="仿宋" w:hint="eastAsia"/>
          <w:sz w:val="32"/>
          <w:szCs w:val="32"/>
        </w:rPr>
        <w:t>政府高度重视，第一时间对审议意见进行研究处理，狠抓整改落实。现就有关情况报告如下：</w:t>
      </w:r>
    </w:p>
    <w:p w:rsidR="000E2D6D" w:rsidRDefault="00AB6C1A">
      <w:pPr>
        <w:autoSpaceDE w:val="0"/>
        <w:autoSpaceDN w:val="0"/>
        <w:adjustRightInd w:val="0"/>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一、采取的主要举措</w:t>
      </w:r>
    </w:p>
    <w:p w:rsidR="000E2D6D" w:rsidRDefault="00AB6C1A">
      <w:pPr>
        <w:autoSpaceDE w:val="0"/>
        <w:autoSpaceDN w:val="0"/>
        <w:adjustRightInd w:val="0"/>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（一）提升企业国有资产管理效益</w:t>
      </w:r>
    </w:p>
    <w:p w:rsidR="000E2D6D" w:rsidRDefault="00AB6C1A">
      <w:pPr>
        <w:pStyle w:val="a3"/>
        <w:widowControl/>
        <w:overflowPunct w:val="0"/>
        <w:spacing w:beforeAutospacing="0" w:afterAutospacing="0" w:line="560" w:lineRule="exact"/>
        <w:ind w:firstLineChars="200" w:firstLine="640"/>
        <w:jc w:val="both"/>
        <w:rPr>
          <w:rFonts w:ascii="仿宋_GB2312" w:eastAsia="仿宋_GB2312" w:hAnsi="宋体" w:cs="仿宋"/>
          <w:kern w:val="2"/>
          <w:sz w:val="32"/>
          <w:szCs w:val="32"/>
        </w:rPr>
      </w:pPr>
      <w:r>
        <w:rPr>
          <w:rFonts w:ascii="仿宋_GB2312" w:eastAsia="仿宋_GB2312" w:hAnsi="宋体" w:cs="仿宋" w:hint="eastAsia"/>
          <w:kern w:val="2"/>
          <w:sz w:val="32"/>
          <w:szCs w:val="32"/>
        </w:rPr>
        <w:t>提高政治站位，深化国有企业改革。一是立足国企实际，制定了《嘉荫县国企改革三年行动实施方案（</w:t>
      </w:r>
      <w:r>
        <w:rPr>
          <w:rFonts w:ascii="仿宋_GB2312" w:eastAsia="仿宋_GB2312" w:hAnsi="宋体" w:cs="仿宋" w:hint="eastAsia"/>
          <w:kern w:val="2"/>
          <w:sz w:val="32"/>
          <w:szCs w:val="32"/>
        </w:rPr>
        <w:t>2020</w:t>
      </w:r>
      <w:r>
        <w:rPr>
          <w:rFonts w:ascii="仿宋_GB2312" w:eastAsia="仿宋_GB2312" w:hAnsi="宋体" w:cs="仿宋" w:hint="eastAsia"/>
          <w:kern w:val="2"/>
          <w:sz w:val="32"/>
          <w:szCs w:val="32"/>
        </w:rPr>
        <w:t>—</w:t>
      </w:r>
      <w:r>
        <w:rPr>
          <w:rFonts w:ascii="仿宋_GB2312" w:eastAsia="仿宋_GB2312" w:hAnsi="宋体" w:cs="仿宋" w:hint="eastAsia"/>
          <w:kern w:val="2"/>
          <w:sz w:val="32"/>
          <w:szCs w:val="32"/>
        </w:rPr>
        <w:t>2022</w:t>
      </w:r>
      <w:r>
        <w:rPr>
          <w:rFonts w:ascii="仿宋_GB2312" w:eastAsia="仿宋_GB2312" w:hAnsi="宋体" w:cs="仿宋" w:hint="eastAsia"/>
          <w:kern w:val="2"/>
          <w:sz w:val="32"/>
          <w:szCs w:val="32"/>
        </w:rPr>
        <w:t>年）》，方案的出台将推进落实以管资本为主的国有资产监管体制，提升国有资产监管效能。二是进一步完善法人治理结构，对嘉荫县客运有限责任公司、嘉荫县国家粮食储备库有限责任公司、嘉荫县军粮供应站</w:t>
      </w:r>
      <w:r>
        <w:rPr>
          <w:rFonts w:ascii="仿宋_GB2312" w:eastAsia="仿宋_GB2312" w:hAnsi="宋体" w:cs="仿宋" w:hint="eastAsia"/>
          <w:kern w:val="2"/>
          <w:sz w:val="32"/>
          <w:szCs w:val="32"/>
        </w:rPr>
        <w:t>3</w:t>
      </w:r>
      <w:r>
        <w:rPr>
          <w:rFonts w:ascii="仿宋_GB2312" w:eastAsia="仿宋_GB2312" w:hAnsi="宋体" w:cs="仿宋" w:hint="eastAsia"/>
          <w:kern w:val="2"/>
          <w:sz w:val="32"/>
          <w:szCs w:val="32"/>
        </w:rPr>
        <w:t>家公司完成由全民所有制改为有限责任公司的改制工作；嘉荫县盐业公司已注销，原嘉荫县盐业公司人员及全部资产并入嘉荫县国家粮食储备库有限责任公司，完成公司制改革。三是平稳推进国有企</w:t>
      </w:r>
      <w:r>
        <w:rPr>
          <w:rFonts w:ascii="仿宋_GB2312" w:eastAsia="仿宋_GB2312" w:hAnsi="宋体" w:cs="仿宋" w:hint="eastAsia"/>
          <w:kern w:val="2"/>
          <w:sz w:val="32"/>
          <w:szCs w:val="32"/>
        </w:rPr>
        <w:lastRenderedPageBreak/>
        <w:t>业退休人员社会化管理制度改革，每年按时将应</w:t>
      </w:r>
      <w:r>
        <w:rPr>
          <w:rFonts w:ascii="仿宋_GB2312" w:eastAsia="仿宋_GB2312" w:hAnsi="宋体" w:cs="仿宋" w:hint="eastAsia"/>
          <w:kern w:val="2"/>
          <w:sz w:val="32"/>
          <w:szCs w:val="32"/>
        </w:rPr>
        <w:t>移交人员全部移交社区管理，完成率</w:t>
      </w:r>
      <w:r>
        <w:rPr>
          <w:rFonts w:ascii="仿宋_GB2312" w:eastAsia="仿宋_GB2312" w:hAnsi="宋体" w:cs="仿宋" w:hint="eastAsia"/>
          <w:kern w:val="2"/>
          <w:sz w:val="32"/>
          <w:szCs w:val="32"/>
        </w:rPr>
        <w:t>100%</w:t>
      </w:r>
      <w:r>
        <w:rPr>
          <w:rFonts w:ascii="仿宋_GB2312" w:eastAsia="仿宋_GB2312" w:hAnsi="宋体" w:cs="仿宋" w:hint="eastAsia"/>
          <w:kern w:val="2"/>
          <w:sz w:val="32"/>
          <w:szCs w:val="32"/>
        </w:rPr>
        <w:t>。</w:t>
      </w:r>
    </w:p>
    <w:p w:rsidR="000E2D6D" w:rsidRDefault="00AB6C1A">
      <w:pPr>
        <w:autoSpaceDE w:val="0"/>
        <w:autoSpaceDN w:val="0"/>
        <w:adjustRightInd w:val="0"/>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（二）借助信息技术，实现科学有效管理。</w:t>
      </w:r>
    </w:p>
    <w:p w:rsidR="000E2D6D" w:rsidRDefault="00AB6C1A">
      <w:pPr>
        <w:pStyle w:val="a3"/>
        <w:widowControl/>
        <w:overflowPunct w:val="0"/>
        <w:spacing w:beforeAutospacing="0" w:afterAutospacing="0" w:line="560" w:lineRule="exact"/>
        <w:ind w:firstLineChars="200" w:firstLine="640"/>
        <w:jc w:val="both"/>
        <w:rPr>
          <w:rFonts w:ascii="仿宋_GB2312" w:eastAsia="仿宋_GB2312" w:hAnsi="宋体" w:cs="仿宋"/>
          <w:kern w:val="2"/>
          <w:sz w:val="32"/>
          <w:szCs w:val="32"/>
        </w:rPr>
      </w:pPr>
      <w:r>
        <w:rPr>
          <w:rFonts w:ascii="仿宋_GB2312" w:eastAsia="仿宋_GB2312" w:hAnsi="宋体" w:cs="仿宋" w:hint="eastAsia"/>
          <w:kern w:val="2"/>
          <w:sz w:val="32"/>
          <w:szCs w:val="32"/>
        </w:rPr>
        <w:t>财政部门正加快推进预算管理一体化信息系统建设，预计明年将实现预算、决算、资产管理、政府采购、预算绩效管理一体化，行政事业单位资产管理将更加规范有序。其他各部门</w:t>
      </w:r>
      <w:proofErr w:type="gramStart"/>
      <w:r>
        <w:rPr>
          <w:rFonts w:ascii="仿宋_GB2312" w:eastAsia="仿宋_GB2312" w:hAnsi="宋体" w:cs="仿宋" w:hint="eastAsia"/>
          <w:kern w:val="2"/>
          <w:sz w:val="32"/>
          <w:szCs w:val="32"/>
        </w:rPr>
        <w:t>拟按照</w:t>
      </w:r>
      <w:proofErr w:type="gramEnd"/>
      <w:r>
        <w:rPr>
          <w:rFonts w:ascii="仿宋_GB2312" w:eastAsia="仿宋_GB2312" w:hAnsi="宋体" w:cs="仿宋" w:hint="eastAsia"/>
          <w:kern w:val="2"/>
          <w:sz w:val="32"/>
          <w:szCs w:val="32"/>
        </w:rPr>
        <w:t>要求，完善资产信息管理系统，积极推进全口径国有资产信息共享平台建设，逐步实现资产管理信息系统与州人大监管系统对接。</w:t>
      </w:r>
    </w:p>
    <w:p w:rsidR="000E2D6D" w:rsidRDefault="00AB6C1A">
      <w:pPr>
        <w:autoSpaceDE w:val="0"/>
        <w:autoSpaceDN w:val="0"/>
        <w:adjustRightInd w:val="0"/>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（三）多</w:t>
      </w:r>
      <w:proofErr w:type="gramStart"/>
      <w:r>
        <w:rPr>
          <w:rFonts w:ascii="楷体_GB2312" w:eastAsia="楷体_GB2312" w:hAnsi="楷体_GB2312" w:cs="楷体_GB2312" w:hint="eastAsia"/>
          <w:b/>
          <w:bCs/>
          <w:kern w:val="0"/>
          <w:sz w:val="32"/>
          <w:szCs w:val="32"/>
        </w:rPr>
        <w:t>措</w:t>
      </w:r>
      <w:proofErr w:type="gramEnd"/>
      <w:r>
        <w:rPr>
          <w:rFonts w:ascii="楷体_GB2312" w:eastAsia="楷体_GB2312" w:hAnsi="楷体_GB2312" w:cs="楷体_GB2312" w:hint="eastAsia"/>
          <w:b/>
          <w:bCs/>
          <w:kern w:val="0"/>
          <w:sz w:val="32"/>
          <w:szCs w:val="32"/>
        </w:rPr>
        <w:t>并举，加紧推进自然资源管理体系建设。</w:t>
      </w:r>
    </w:p>
    <w:p w:rsidR="000E2D6D" w:rsidRDefault="00AB6C1A">
      <w:pPr>
        <w:autoSpaceDE w:val="0"/>
        <w:autoSpaceDN w:val="0"/>
        <w:adjustRightInd w:val="0"/>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为了加快推进自然资源管理体系建设，自然资源部门计划采取多种措施进行推进。一是建立完善的自然资源资产所</w:t>
      </w:r>
      <w:r>
        <w:rPr>
          <w:rFonts w:ascii="仿宋_GB2312" w:eastAsia="仿宋_GB2312" w:hAnsi="仿宋_GB2312" w:cs="仿宋_GB2312" w:hint="eastAsia"/>
          <w:kern w:val="0"/>
          <w:sz w:val="32"/>
          <w:szCs w:val="32"/>
        </w:rPr>
        <w:t>有权委托代理制度，明确代理机构、代理程序和代理责任，实现对全民所有自然资源资产的统一管理和保护；二是开展全民所有自然资源资产清查工作，摸清我县全民所有自然资源资产底数，推动自然资源资产产权制度改革；三是准确掌</w:t>
      </w:r>
      <w:proofErr w:type="gramStart"/>
      <w:r>
        <w:rPr>
          <w:rFonts w:ascii="仿宋_GB2312" w:eastAsia="仿宋_GB2312" w:hAnsi="仿宋_GB2312" w:cs="仿宋_GB2312" w:hint="eastAsia"/>
          <w:kern w:val="0"/>
          <w:sz w:val="32"/>
          <w:szCs w:val="32"/>
        </w:rPr>
        <w:t>握国有</w:t>
      </w:r>
      <w:proofErr w:type="gramEnd"/>
      <w:r>
        <w:rPr>
          <w:rFonts w:ascii="仿宋_GB2312" w:eastAsia="仿宋_GB2312" w:hAnsi="仿宋_GB2312" w:cs="仿宋_GB2312" w:hint="eastAsia"/>
          <w:kern w:val="0"/>
          <w:sz w:val="32"/>
          <w:szCs w:val="32"/>
        </w:rPr>
        <w:t>资源资产的变化情况，让自然资源清单的内容更加明晰。</w:t>
      </w:r>
    </w:p>
    <w:p w:rsidR="000E2D6D" w:rsidRDefault="00AB6C1A">
      <w:pPr>
        <w:autoSpaceDE w:val="0"/>
        <w:autoSpaceDN w:val="0"/>
        <w:adjustRightInd w:val="0"/>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二、下一步工作安排</w:t>
      </w:r>
    </w:p>
    <w:p w:rsidR="000E2D6D" w:rsidRDefault="00AB6C1A">
      <w:pPr>
        <w:pStyle w:val="a3"/>
        <w:widowControl/>
        <w:overflowPunct w:val="0"/>
        <w:spacing w:beforeAutospacing="0" w:afterAutospacing="0" w:line="560" w:lineRule="exact"/>
        <w:ind w:firstLineChars="200" w:firstLine="640"/>
        <w:jc w:val="both"/>
        <w:rPr>
          <w:rFonts w:ascii="仿宋_GB2312" w:eastAsia="仿宋_GB2312" w:hAnsi="宋体" w:cs="仿宋"/>
          <w:kern w:val="2"/>
          <w:sz w:val="32"/>
          <w:szCs w:val="32"/>
        </w:rPr>
      </w:pPr>
      <w:proofErr w:type="gramStart"/>
      <w:r>
        <w:rPr>
          <w:rFonts w:ascii="仿宋_GB2312" w:eastAsia="仿宋_GB2312" w:hAnsi="宋体" w:cs="仿宋" w:hint="eastAsia"/>
          <w:kern w:val="2"/>
          <w:sz w:val="32"/>
          <w:szCs w:val="32"/>
        </w:rPr>
        <w:t>围绕县</w:t>
      </w:r>
      <w:proofErr w:type="gramEnd"/>
      <w:r>
        <w:rPr>
          <w:rFonts w:ascii="仿宋_GB2312" w:eastAsia="仿宋_GB2312" w:hAnsi="宋体" w:cs="仿宋" w:hint="eastAsia"/>
          <w:kern w:val="2"/>
          <w:sz w:val="32"/>
          <w:szCs w:val="32"/>
        </w:rPr>
        <w:t>人大常委会的审议意见开展了一些工作，取得了一定成效。但是，加强和改进我县国有资产管理非一日之功，下一步仍需咬定目标，落实举措，做好以下工作：</w:t>
      </w:r>
    </w:p>
    <w:p w:rsidR="000E2D6D" w:rsidRDefault="00AB6C1A">
      <w:pPr>
        <w:pStyle w:val="a3"/>
        <w:widowControl/>
        <w:overflowPunct w:val="0"/>
        <w:spacing w:beforeAutospacing="0" w:afterAutospacing="0" w:line="560" w:lineRule="exact"/>
        <w:ind w:firstLineChars="200" w:firstLine="643"/>
        <w:jc w:val="both"/>
        <w:rPr>
          <w:rFonts w:ascii="仿宋_GB2312" w:eastAsia="仿宋_GB2312" w:hAnsi="宋体" w:cs="仿宋"/>
          <w:kern w:val="2"/>
          <w:sz w:val="32"/>
          <w:szCs w:val="32"/>
        </w:rPr>
      </w:pPr>
      <w:r>
        <w:rPr>
          <w:rFonts w:ascii="楷体_GB2312" w:eastAsia="楷体_GB2312" w:hAnsi="楷体_GB2312" w:cs="楷体_GB2312" w:hint="eastAsia"/>
          <w:b/>
          <w:bCs/>
          <w:sz w:val="32"/>
          <w:szCs w:val="32"/>
        </w:rPr>
        <w:lastRenderedPageBreak/>
        <w:t>（一）继续推进落实《国企改革三年行动实施方案》，全面完成国企改革三年行动任务。</w:t>
      </w:r>
      <w:r>
        <w:rPr>
          <w:rFonts w:ascii="仿宋_GB2312" w:eastAsia="仿宋_GB2312" w:hAnsi="仿宋_GB2312" w:cs="仿宋_GB2312" w:hint="eastAsia"/>
          <w:sz w:val="32"/>
          <w:szCs w:val="32"/>
        </w:rPr>
        <w:t>优化资源配置，把国有企业建成真正的自主经营、自负盈亏的市场主体和法人实体，</w:t>
      </w:r>
      <w:r>
        <w:rPr>
          <w:rFonts w:ascii="仿宋_GB2312" w:eastAsia="仿宋_GB2312" w:hAnsi="仿宋_GB2312" w:cs="仿宋_GB2312" w:hint="eastAsia"/>
          <w:sz w:val="32"/>
          <w:szCs w:val="32"/>
        </w:rPr>
        <w:t>提高国有企业自主创新能力、</w:t>
      </w:r>
      <w:r>
        <w:rPr>
          <w:rFonts w:ascii="仿宋_GB2312" w:eastAsia="仿宋_GB2312" w:hAnsi="仿宋_GB2312" w:cs="仿宋_GB2312" w:hint="eastAsia"/>
          <w:sz w:val="32"/>
          <w:szCs w:val="32"/>
        </w:rPr>
        <w:t>开拓市场的经营理念。</w:t>
      </w:r>
    </w:p>
    <w:p w:rsidR="000E2D6D" w:rsidRDefault="00AB6C1A">
      <w:pPr>
        <w:pStyle w:val="a3"/>
        <w:widowControl/>
        <w:overflowPunct w:val="0"/>
        <w:spacing w:beforeAutospacing="0" w:afterAutospacing="0" w:line="560" w:lineRule="exact"/>
        <w:ind w:firstLineChars="200" w:firstLine="643"/>
        <w:jc w:val="both"/>
        <w:rPr>
          <w:rFonts w:ascii="仿宋_GB2312" w:eastAsia="仿宋_GB2312" w:hAnsi="宋体" w:cs="仿宋"/>
          <w:kern w:val="2"/>
          <w:sz w:val="32"/>
          <w:szCs w:val="32"/>
        </w:rPr>
      </w:pPr>
      <w:r>
        <w:rPr>
          <w:rFonts w:ascii="楷体_GB2312" w:eastAsia="楷体_GB2312" w:hAnsi="楷体_GB2312" w:cs="楷体_GB2312" w:hint="eastAsia"/>
          <w:b/>
          <w:bCs/>
          <w:sz w:val="32"/>
          <w:szCs w:val="32"/>
        </w:rPr>
        <w:t>（二）强化监督管理，进一步健全体制机制。</w:t>
      </w:r>
      <w:r>
        <w:rPr>
          <w:rFonts w:ascii="仿宋_GB2312" w:eastAsia="仿宋_GB2312" w:hAnsi="宋体" w:cs="仿宋" w:hint="eastAsia"/>
          <w:kern w:val="2"/>
          <w:sz w:val="32"/>
          <w:szCs w:val="32"/>
        </w:rPr>
        <w:t>一是要明确财政部门、主管部门、行政事业单位资产管理的职责边界，切实发挥财政部门综合管理职能作用，</w:t>
      </w:r>
      <w:proofErr w:type="gramStart"/>
      <w:r>
        <w:rPr>
          <w:rFonts w:ascii="仿宋_GB2312" w:eastAsia="仿宋_GB2312" w:hAnsi="宋体" w:cs="仿宋" w:hint="eastAsia"/>
          <w:kern w:val="2"/>
          <w:sz w:val="32"/>
          <w:szCs w:val="32"/>
        </w:rPr>
        <w:t>突出部门</w:t>
      </w:r>
      <w:proofErr w:type="gramEnd"/>
      <w:r>
        <w:rPr>
          <w:rFonts w:ascii="仿宋_GB2312" w:eastAsia="仿宋_GB2312" w:hAnsi="宋体" w:cs="仿宋" w:hint="eastAsia"/>
          <w:kern w:val="2"/>
          <w:sz w:val="32"/>
          <w:szCs w:val="32"/>
        </w:rPr>
        <w:t>的监管职能及行政事业单位对占有使用国有资产的管理主体责任。二是要完善监督约束机制，建立单位内部监督与财政、审计、社会监督相结合，事前监督与事中、事后监督相结合，日常监督与专项检查相结合的监管方式，对行政事业性资产从“入”到“出”全过程进行监督。</w:t>
      </w:r>
    </w:p>
    <w:p w:rsidR="000E2D6D" w:rsidRDefault="00AB6C1A">
      <w:pPr>
        <w:autoSpaceDE w:val="0"/>
        <w:autoSpaceDN w:val="0"/>
        <w:adjustRightInd w:val="0"/>
        <w:ind w:firstLineChars="200" w:firstLine="643"/>
        <w:jc w:val="left"/>
        <w:rPr>
          <w:rFonts w:ascii="仿宋_GB2312" w:eastAsia="仿宋_GB2312" w:hAnsi="仿宋_GB2312" w:cs="仿宋_GB2312"/>
          <w:kern w:val="0"/>
          <w:sz w:val="32"/>
          <w:szCs w:val="32"/>
        </w:rPr>
      </w:pPr>
      <w:r>
        <w:rPr>
          <w:rFonts w:ascii="楷体_GB2312" w:eastAsia="楷体_GB2312" w:hAnsi="楷体_GB2312" w:cs="楷体_GB2312" w:hint="eastAsia"/>
          <w:b/>
          <w:bCs/>
          <w:kern w:val="0"/>
          <w:sz w:val="32"/>
          <w:szCs w:val="32"/>
        </w:rPr>
        <w:t>（三）强化政策落实，实现可持续发展。</w:t>
      </w:r>
      <w:bookmarkStart w:id="0" w:name="_GoBack"/>
      <w:bookmarkEnd w:id="0"/>
      <w:r>
        <w:rPr>
          <w:rFonts w:ascii="仿宋_GB2312" w:eastAsia="仿宋_GB2312" w:hAnsi="仿宋_GB2312" w:cs="仿宋_GB2312" w:hint="eastAsia"/>
          <w:kern w:val="0"/>
          <w:sz w:val="32"/>
          <w:szCs w:val="32"/>
        </w:rPr>
        <w:t>通过推进自然资源管理体系建设，对实现保护生态环境、促进可持续发展的实现有着重要意义。自然资源部门将加紧推进自然资源管理体系建设，更好地保护我县的自然资源和环境，为可持续发展奠定坚实基础。</w:t>
      </w:r>
    </w:p>
    <w:p w:rsidR="000E2D6D" w:rsidRDefault="000E2D6D">
      <w:pPr>
        <w:pStyle w:val="a3"/>
        <w:widowControl/>
        <w:overflowPunct w:val="0"/>
        <w:spacing w:beforeAutospacing="0" w:afterAutospacing="0" w:line="560" w:lineRule="exact"/>
        <w:ind w:firstLineChars="200" w:firstLine="640"/>
        <w:jc w:val="both"/>
        <w:rPr>
          <w:rFonts w:ascii="仿宋_GB2312" w:eastAsia="仿宋_GB2312" w:hAnsi="宋体" w:cs="仿宋"/>
          <w:kern w:val="2"/>
          <w:sz w:val="32"/>
          <w:szCs w:val="32"/>
        </w:rPr>
      </w:pPr>
    </w:p>
    <w:sectPr w:rsidR="000E2D6D" w:rsidSect="000E2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C1A" w:rsidRDefault="00AB6C1A" w:rsidP="00AA0349">
      <w:r>
        <w:separator/>
      </w:r>
    </w:p>
  </w:endnote>
  <w:endnote w:type="continuationSeparator" w:id="0">
    <w:p w:rsidR="00AB6C1A" w:rsidRDefault="00AB6C1A" w:rsidP="00AA03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C1A" w:rsidRDefault="00AB6C1A" w:rsidP="00AA0349">
      <w:r>
        <w:separator/>
      </w:r>
    </w:p>
  </w:footnote>
  <w:footnote w:type="continuationSeparator" w:id="0">
    <w:p w:rsidR="00AB6C1A" w:rsidRDefault="00AB6C1A" w:rsidP="00AA0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U1MjQwNjdmNWRiM2Q2MzM2ZjQxYjI1NTA0ZGExYzUifQ=="/>
  </w:docVars>
  <w:rsids>
    <w:rsidRoot w:val="000E2D6D"/>
    <w:rsid w:val="000E2D6D"/>
    <w:rsid w:val="00AA0349"/>
    <w:rsid w:val="00AB6C1A"/>
    <w:rsid w:val="06C07460"/>
    <w:rsid w:val="07060178"/>
    <w:rsid w:val="0ACA2B62"/>
    <w:rsid w:val="0B814076"/>
    <w:rsid w:val="0B8B33CE"/>
    <w:rsid w:val="13B54265"/>
    <w:rsid w:val="15821DFE"/>
    <w:rsid w:val="1B5846EC"/>
    <w:rsid w:val="1B943A85"/>
    <w:rsid w:val="202A6E17"/>
    <w:rsid w:val="26793629"/>
    <w:rsid w:val="2B4F783E"/>
    <w:rsid w:val="2BB30DA5"/>
    <w:rsid w:val="3E7A25D5"/>
    <w:rsid w:val="400874B9"/>
    <w:rsid w:val="406D213A"/>
    <w:rsid w:val="45040B36"/>
    <w:rsid w:val="478F1867"/>
    <w:rsid w:val="4889311E"/>
    <w:rsid w:val="49F53F95"/>
    <w:rsid w:val="4BA95FE7"/>
    <w:rsid w:val="545877B0"/>
    <w:rsid w:val="55316D9D"/>
    <w:rsid w:val="55D03150"/>
    <w:rsid w:val="5BC7120B"/>
    <w:rsid w:val="5CE31AF1"/>
    <w:rsid w:val="63B274DC"/>
    <w:rsid w:val="648431A8"/>
    <w:rsid w:val="64881B46"/>
    <w:rsid w:val="6EEC1CF4"/>
    <w:rsid w:val="70D845E6"/>
    <w:rsid w:val="7A1714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0E2D6D"/>
    <w:pPr>
      <w:widowControl w:val="0"/>
      <w:jc w:val="both"/>
    </w:pPr>
    <w:rPr>
      <w:kern w:val="2"/>
      <w:sz w:val="21"/>
      <w:szCs w:val="24"/>
    </w:rPr>
  </w:style>
  <w:style w:type="paragraph" w:styleId="1">
    <w:name w:val="heading 1"/>
    <w:basedOn w:val="a"/>
    <w:next w:val="a"/>
    <w:qFormat/>
    <w:rsid w:val="000E2D6D"/>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E2D6D"/>
    <w:pPr>
      <w:spacing w:beforeAutospacing="1" w:afterAutospacing="1"/>
      <w:jc w:val="left"/>
    </w:pPr>
    <w:rPr>
      <w:rFonts w:cs="Times New Roman"/>
      <w:kern w:val="0"/>
      <w:sz w:val="24"/>
    </w:rPr>
  </w:style>
  <w:style w:type="paragraph" w:styleId="a4">
    <w:name w:val="header"/>
    <w:basedOn w:val="a"/>
    <w:link w:val="Char"/>
    <w:rsid w:val="00AA0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A0349"/>
    <w:rPr>
      <w:kern w:val="2"/>
      <w:sz w:val="18"/>
      <w:szCs w:val="18"/>
    </w:rPr>
  </w:style>
  <w:style w:type="paragraph" w:styleId="a5">
    <w:name w:val="footer"/>
    <w:basedOn w:val="a"/>
    <w:link w:val="Char0"/>
    <w:rsid w:val="00AA0349"/>
    <w:pPr>
      <w:tabs>
        <w:tab w:val="center" w:pos="4153"/>
        <w:tab w:val="right" w:pos="8306"/>
      </w:tabs>
      <w:snapToGrid w:val="0"/>
      <w:jc w:val="left"/>
    </w:pPr>
    <w:rPr>
      <w:sz w:val="18"/>
      <w:szCs w:val="18"/>
    </w:rPr>
  </w:style>
  <w:style w:type="character" w:customStyle="1" w:styleId="Char0">
    <w:name w:val="页脚 Char"/>
    <w:basedOn w:val="a0"/>
    <w:link w:val="a5"/>
    <w:rsid w:val="00AA034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rd9</cp:lastModifiedBy>
  <cp:revision>2</cp:revision>
  <cp:lastPrinted>2023-11-16T07:06:00Z</cp:lastPrinted>
  <dcterms:created xsi:type="dcterms:W3CDTF">2023-11-16T00:47:00Z</dcterms:created>
  <dcterms:modified xsi:type="dcterms:W3CDTF">2023-11-21T06:09:00Z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412134FFC7FE4A6DA7FE69CE0B1E4FB1_12</vt:lpwstr>
  </property>
</Properties>
</file>