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A81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以高质量</w:t>
      </w:r>
      <w:r>
        <w:rPr>
          <w:rFonts w:hint="eastAsia"/>
          <w:lang w:val="en-US" w:eastAsia="zh-CN"/>
        </w:rPr>
        <w:t>法治政府</w:t>
      </w:r>
      <w:r>
        <w:rPr>
          <w:rFonts w:hint="eastAsia"/>
          <w:lang w:eastAsia="zh-CN"/>
        </w:rPr>
        <w:t>建设</w:t>
      </w:r>
    </w:p>
    <w:p w14:paraId="4EB9266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引领</w:t>
      </w:r>
      <w:r>
        <w:rPr>
          <w:rFonts w:hint="eastAsia"/>
          <w:lang w:val="en-US" w:eastAsia="zh-CN"/>
        </w:rPr>
        <w:t>医保基金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</w:t>
      </w:r>
      <w:r>
        <w:rPr>
          <w:rFonts w:hint="eastAsia"/>
          <w:lang w:val="en-US" w:eastAsia="zh-CN"/>
        </w:rPr>
        <w:t>工作高质量发展</w:t>
      </w:r>
    </w:p>
    <w:p w14:paraId="098A23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嘉荫县医疗保障局</w:t>
      </w:r>
    </w:p>
    <w:p w14:paraId="5537E7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lang w:val="en-US" w:eastAsia="zh-CN"/>
        </w:rPr>
      </w:pPr>
    </w:p>
    <w:p w14:paraId="58B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heading_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在县委、县政府的坚强领导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有力指导下，我局坚持以习近平新时代中国特色社会主义思想为指导，全面贯彻党的二十大及二十届三中、四中全会精神，深入践行习近平法治思想，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锚定“法治筑基、护航发展”主线，统筹推进全面依法治县、法治政府建设、法治社会构建等重点工作，各项任务蹄疾步稳、成效显著，为全县经济社会高质量发展提供了坚实法治保障。</w:t>
      </w:r>
    </w:p>
    <w:bookmarkEnd w:id="0"/>
    <w:p w14:paraId="6CD5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一、强力监管基金，安全运行堤坝巩固筑牢</w:t>
      </w:r>
    </w:p>
    <w:p w14:paraId="1DABA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构建“党委总览、政府主抓、部门协同”的法治建设工作格局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，保持基金监管高压态势，守护好人民群众的“看病钱”“救命钱”。</w:t>
      </w:r>
    </w:p>
    <w:p w14:paraId="62CF555A">
      <w:pPr>
        <w:numPr>
          <w:ilvl w:val="0"/>
          <w:numId w:val="1"/>
        </w:numPr>
        <w:rPr>
          <w:rFonts w:hint="eastAsia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成效显著。</w:t>
      </w:r>
      <w:r>
        <w:rPr>
          <w:rFonts w:hint="eastAsia"/>
        </w:rPr>
        <w:t>聚焦医保基金使用重点领域和突出问题，开展打击欺诈骗保专项行动，查处违规使用医保基金案件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起，行政</w:t>
      </w:r>
      <w:r>
        <w:rPr>
          <w:rFonts w:hint="eastAsia"/>
          <w:lang w:val="en-US" w:eastAsia="zh-CN"/>
        </w:rPr>
        <w:t>处罚案件6起，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家严重违规机构取消定点资格</w:t>
      </w:r>
      <w:r>
        <w:rPr>
          <w:rFonts w:hint="eastAsia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向纪委监委移交问题线索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，向卫健、市监等部门移送问题线索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5件</w:t>
      </w:r>
      <w:r>
        <w:rPr>
          <w:rFonts w:hint="eastAsia"/>
        </w:rPr>
        <w:t>。创</w:t>
      </w:r>
      <w:r>
        <w:rPr>
          <w:rFonts w:hint="eastAsia"/>
          <w:lang w:val="en-US" w:eastAsia="zh-CN"/>
        </w:rPr>
        <w:t>建</w:t>
      </w:r>
      <w:r>
        <w:rPr>
          <w:rFonts w:hint="eastAsia"/>
        </w:rPr>
        <w:t>“双随机、一公开”监管与信用监管相结合模式，建立定点医药机构信用评价体系，将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家</w:t>
      </w:r>
      <w:r>
        <w:rPr>
          <w:rFonts w:hint="eastAsia"/>
          <w:lang w:val="en-US" w:eastAsia="zh-CN"/>
        </w:rPr>
        <w:t>医药</w:t>
      </w:r>
      <w:r>
        <w:rPr>
          <w:rFonts w:hint="eastAsia"/>
        </w:rPr>
        <w:t>机构列入监管名单，实施联合惩戒，形成“不敢违、不能违、不想违”的高压态势 。</w:t>
      </w:r>
    </w:p>
    <w:p w14:paraId="57CE8485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监管手段持续创新。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OCR智能监管系统，设置自动筛查预警。将药品追溯码核查纳入常态化监管，严打“回流药”。通过调取监控、实地核查等方式，整治执业药师“挂证”问题</w:t>
      </w:r>
      <w:r>
        <w:rPr>
          <w:rFonts w:hint="eastAsia" w:cs="仿宋_GB2312"/>
          <w:sz w:val="32"/>
          <w:szCs w:val="32"/>
          <w:lang w:eastAsia="zh-CN"/>
        </w:rPr>
        <w:t>。</w:t>
      </w:r>
    </w:p>
    <w:p w14:paraId="6827FD1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长效机制逐步健全。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制定完善稽查稽核、基金监测预警等6项制度机制。建立死亡人员信息月通报、医保基金月度预警及季度分析等机制，推动基金监管从“专项整治”向“常态长效”转变。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基金运行总体平稳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强有力的监管下，2021年，医保基金收入8876.86万元，支出5284.55万元；2022年，医保基金收入5174万元，支出4332万元；2023年，医保基金收入7469万元，支出7348万元；2024年，医保基金收入7771万元，支出7471万余元；2025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，医保基金收入7000万余元，支出5000万余元，基金运行总体安全平稳。</w:t>
      </w:r>
    </w:p>
    <w:p w14:paraId="38BB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、创新资金保障，强化社会监督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格局</w:t>
      </w:r>
    </w:p>
    <w:p w14:paraId="2713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（一）建立健全举报奖励机制</w:t>
      </w:r>
      <w:r>
        <w:rPr>
          <w:rFonts w:hint="eastAsia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县医保局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及时宣传公布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《黑龙江省违法违规使用医疗保障基金举报奖励实施细则》，明确了奖励标准：对查实的典型案例，对符合奖励条件的举报人按照案值的一定比例给予一次性资金奖励，最高不超过20万元，最低不少于200元。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涉及违法违规使用医保基金行为的，按照查实违法违规使用医保基金金额的2%给予奖励，奖励金额不足200元的，按200元奖励；举报线索移交公安、纪检监察、卫生健康、市场监管、民政、司法等部门，按照移交前查实的案值进行奖励。除举报奖励资金外，</w:t>
      </w:r>
      <w:r>
        <w:rPr>
          <w:rFonts w:hint="eastAsia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年，县医保局计划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万元专项经费用于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医保基金监管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B7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  <w:lang w:val="en-US" w:eastAsia="zh-CN"/>
        </w:rPr>
        <w:t>（二）开展</w:t>
      </w:r>
      <w:r>
        <w:rPr>
          <w:rFonts w:hint="eastAsia"/>
          <w:b/>
          <w:bCs/>
        </w:rPr>
        <w:t>全面推行行政执法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制定执法公示清单、全过程记录操作规范和重大执法决定法制审核目录。</w:t>
      </w:r>
      <w:r>
        <w:rPr>
          <w:rFonts w:hint="eastAsia"/>
          <w:lang w:val="en-US" w:eastAsia="zh-CN"/>
        </w:rPr>
        <w:t>每年度</w:t>
      </w:r>
      <w:r>
        <w:rPr>
          <w:rFonts w:hint="eastAsia"/>
        </w:rPr>
        <w:t>开展医保基金监管执法</w:t>
      </w:r>
      <w:r>
        <w:rPr>
          <w:rFonts w:hint="eastAsia"/>
          <w:lang w:val="en-US" w:eastAsia="zh-CN"/>
        </w:rPr>
        <w:t>实现全覆盖检查</w:t>
      </w:r>
      <w:r>
        <w:rPr>
          <w:rFonts w:hint="eastAsia"/>
        </w:rPr>
        <w:t>，其中现场检查定点医药机构</w:t>
      </w:r>
      <w:r>
        <w:rPr>
          <w:rFonts w:hint="eastAsia"/>
          <w:lang w:val="en-US" w:eastAsia="zh-CN"/>
        </w:rPr>
        <w:t>200余</w:t>
      </w:r>
      <w:r>
        <w:rPr>
          <w:rFonts w:hint="eastAsia"/>
        </w:rPr>
        <w:t>家</w:t>
      </w:r>
      <w:r>
        <w:rPr>
          <w:rFonts w:hint="eastAsia"/>
          <w:lang w:val="en-US" w:eastAsia="zh-CN"/>
        </w:rPr>
        <w:t>次</w:t>
      </w:r>
      <w:r>
        <w:rPr>
          <w:rFonts w:hint="eastAsia"/>
        </w:rPr>
        <w:t>，所有执法活动均全程录音录像，制作执法案卷6卷，重大执法决定法制审核率达100%。下发</w:t>
      </w:r>
      <w:r>
        <w:rPr>
          <w:rFonts w:hint="eastAsia"/>
          <w:lang w:val="en-US" w:eastAsia="zh-CN"/>
        </w:rPr>
        <w:t>稽核</w:t>
      </w:r>
      <w:r>
        <w:rPr>
          <w:rFonts w:hint="eastAsia"/>
        </w:rPr>
        <w:t>意见书</w:t>
      </w:r>
      <w:r>
        <w:rPr>
          <w:rFonts w:hint="eastAsia"/>
          <w:lang w:val="en-US" w:eastAsia="zh-CN"/>
        </w:rPr>
        <w:t>140余</w:t>
      </w:r>
      <w:r>
        <w:rPr>
          <w:rFonts w:hint="eastAsia"/>
        </w:rPr>
        <w:t>份，推动执法行为标准化、规范化。</w:t>
      </w:r>
    </w:p>
    <w:p w14:paraId="308B74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深化普法宣传，营造法治医保氛围</w:t>
      </w:r>
    </w:p>
    <w:p w14:paraId="4D87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</w:rPr>
        <w:t>全面落实“谁执法谁普法”责任制，以“安全规范用基金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守好人民‘看病钱’”为主题，</w:t>
      </w:r>
      <w:r>
        <w:rPr>
          <w:rFonts w:hint="eastAsia"/>
          <w:lang w:val="en-US" w:eastAsia="zh-CN"/>
        </w:rPr>
        <w:t>开展</w:t>
      </w:r>
      <w:r>
        <w:rPr>
          <w:rFonts w:hint="eastAsia"/>
        </w:rPr>
        <w:t>“医保普法宣传月”等</w:t>
      </w:r>
      <w:r>
        <w:rPr>
          <w:rFonts w:hint="eastAsia"/>
          <w:lang w:val="en-US" w:eastAsia="zh-CN"/>
        </w:rPr>
        <w:t>宣传活动</w:t>
      </w:r>
      <w:r>
        <w:rPr>
          <w:rFonts w:hint="eastAsia"/>
        </w:rPr>
        <w:t>。</w:t>
      </w:r>
    </w:p>
    <w:p w14:paraId="49D421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组建</w:t>
      </w:r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宣传队伍。</w:t>
      </w:r>
      <w:r>
        <w:rPr>
          <w:rFonts w:hint="eastAsia"/>
        </w:rPr>
        <w:t>严格落实行政执法人员持证上岗、亮证执法制度，组织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名执法人员参加资格培训和考试，全部取得行政执法资格。建立执法人员常态化培训机制，开展医保基金监管执法实务、行政处罚程序等专题培训，提升执法人员专业素养和规范执法能力。</w:t>
      </w:r>
      <w:r>
        <w:rPr>
          <w:rFonts w:hint="eastAsia"/>
          <w:lang w:val="en-US" w:eastAsia="zh-CN"/>
        </w:rPr>
        <w:t>执法队伍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主动深入机关事业单位、乡镇、社区、村屯及人才公寓等地，开展上门宣讲、现场答疑等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医保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宣讲服务活动超过100场次，</w:t>
      </w:r>
      <w:r>
        <w:rPr>
          <w:rFonts w:hint="eastAsia"/>
        </w:rPr>
        <w:t>实现政策法规精准推送到人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76B61A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拓展多元化宣传阵地。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发放宣传手册、彩页、海报等传统方式基础上，创新性地在我县5个楼体墙面设置了医保永久宣传墙、在农贸市场摊床设置了20余个固定宣传板，开展固态化宣传；与出租车公司合作，张贴车体广告，开展流动宣传，让医保政策随处可见。</w:t>
      </w:r>
    </w:p>
    <w:p w14:paraId="5BB302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新媒体宣传手段。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充分利用新闻媒体、官方公众号、抖音、快手等平台，累计拍摄制作并发布了100余个通俗易懂、生动活泼的医保宣传短视频，总浏览量突破200万次，实现了网络宣传的有效覆盖。</w:t>
      </w:r>
    </w:p>
    <w:p w14:paraId="2DBA81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开展精准靶向宣传。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城管、市监等部门联动，将医保政策融入便民服务，对特定场所业主、司乘人员、办事群众等进行针对性宣传；利用中、高考等社会关注度高的契机，对学生家长等特殊群体开展爱心送考结合政策宣传，取得了良好社会反响。通过多措并举，</w:t>
      </w:r>
      <w:r>
        <w:rPr>
          <w:rFonts w:hint="eastAsia"/>
        </w:rPr>
        <w:t>提升重点群体医保政策知晓率和法治意识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4FAC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四、奋力推进信息化，智慧医保格局初步形成</w:t>
      </w:r>
    </w:p>
    <w:p w14:paraId="0887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将数字化转型作为破解医保服务堵点、难点的关键抓手，不断创新构建“技术驱动、服务下沉、安全托底”三位一体的智慧医保体系。</w:t>
      </w:r>
    </w:p>
    <w:p w14:paraId="2A55CE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夯实基层信息基础。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自2021年起，为定点村卫生室接入医保专线，配备信息化设备，打通了基层医疗卫生服务群众的“最后一公里”，完善了县、乡、村三级医疗保障网络。</w:t>
      </w:r>
    </w:p>
    <w:p w14:paraId="76AB35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保障网络畅通与业务下沉。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积极协调运营商，全力保证乡镇综合便民服务中心、各村卫生室铺设的医保专线畅通稳定；将参保登记、参保信息查询等高频、基础业务下放到各乡镇便民服务中心办理；对全县9个乡镇卫生院的医保信息化硬件设备进行了全面升级，配备了26台医保专用电脑，并督导各乡镇卫生院负责本辖区村卫生室的医保药品维护工作。</w:t>
      </w:r>
    </w:p>
    <w:p w14:paraId="3F7C813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建立高效联动机制。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建立了“县乡村”三级联动机制，分级指导解决医保刷卡结算过程中遇到的技术与业务问题。2023年11月，在全市率先实现医保定点村卫生室医保直接结算功能全覆盖，农村居民在家门口就能享受便捷的医保服务。</w:t>
      </w:r>
    </w:p>
    <w:p w14:paraId="3BEF062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引领服务模式变革。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2025年3月，我县在全省范围内率先实现了县、乡两级定点医疗机构“刷脸结算”的全覆盖，有力推动了医保服务从传统的“卡时代”向便捷的“码时代”“刷脸时代”跨越，极大提升了就医结算的体验感和效率。</w:t>
      </w:r>
    </w:p>
    <w:p w14:paraId="07CA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下一步工作打算</w:t>
      </w:r>
    </w:p>
    <w:p w14:paraId="5A39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打造精准普法体系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针对不同群体创新普法方式，为老年人、农村居民制作通俗易懂的动画短片、方言宣讲音频，利用基层医保服务站（点）开展“面对面”互动普法；将法治宣传融入参保缴费、待遇核销等业务流程，实现“办事即普法”，提升群众法治意识和用法能力。</w:t>
      </w:r>
    </w:p>
    <w:p w14:paraId="7D79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建强专业执法队伍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。制定2026年执法人员培训计划，邀请医疗、法律、信息技术专家开展专题授课，组织执法人员参与跨部门联合检查实战演练，建立执法人员考核评价机制，将学法用法成效与绩效考核挂钩，打造“懂法律、懂业务、懂技术”的专业化监管队伍。</w:t>
      </w:r>
    </w:p>
    <w:p w14:paraId="218A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深化科技赋能法治。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医保数据与卫健、税务、市监等部门共享互通，升级智能监管系统功能，强化大数据分析应用，提升对欺诈骗保行为的实时预警、精准识别和追溯能力；全面落实药品追溯码监管，健全长效监管机制，以法治建设护航医保基金安全，推动全县医保事业高质量发展。</w:t>
      </w:r>
    </w:p>
    <w:p w14:paraId="6B3DF9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0" w:h="16820"/>
      <w:pgMar w:top="2098" w:right="1474" w:bottom="1984" w:left="1587" w:header="720" w:footer="72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40743"/>
    <w:multiLevelType w:val="singleLevel"/>
    <w:tmpl w:val="EE8407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1A22EA"/>
    <w:multiLevelType w:val="singleLevel"/>
    <w:tmpl w:val="1C1A22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CB6721C"/>
    <w:multiLevelType w:val="singleLevel"/>
    <w:tmpl w:val="4CB672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5A76D"/>
    <w:rsid w:val="00103897"/>
    <w:rsid w:val="00637F0B"/>
    <w:rsid w:val="01396E1E"/>
    <w:rsid w:val="0273010D"/>
    <w:rsid w:val="057E2ADA"/>
    <w:rsid w:val="058B788C"/>
    <w:rsid w:val="060043AE"/>
    <w:rsid w:val="06CB676A"/>
    <w:rsid w:val="07E34961"/>
    <w:rsid w:val="08114650"/>
    <w:rsid w:val="08781933"/>
    <w:rsid w:val="08C416C3"/>
    <w:rsid w:val="098D7D07"/>
    <w:rsid w:val="09C15C02"/>
    <w:rsid w:val="0B6B34E5"/>
    <w:rsid w:val="0BFE0861"/>
    <w:rsid w:val="0D7C6A10"/>
    <w:rsid w:val="0D894C89"/>
    <w:rsid w:val="0DDD6D83"/>
    <w:rsid w:val="0EAD49A7"/>
    <w:rsid w:val="0ECF2B6F"/>
    <w:rsid w:val="10D426BF"/>
    <w:rsid w:val="1134315E"/>
    <w:rsid w:val="11673533"/>
    <w:rsid w:val="121E0096"/>
    <w:rsid w:val="12657017"/>
    <w:rsid w:val="14681A9C"/>
    <w:rsid w:val="14E37E41"/>
    <w:rsid w:val="14E46C49"/>
    <w:rsid w:val="151B08BC"/>
    <w:rsid w:val="169C3035"/>
    <w:rsid w:val="16AB2114"/>
    <w:rsid w:val="1A393593"/>
    <w:rsid w:val="1ABA46D4"/>
    <w:rsid w:val="1ABFBDE9"/>
    <w:rsid w:val="1BAB04C0"/>
    <w:rsid w:val="1BC03F6C"/>
    <w:rsid w:val="1E5D0198"/>
    <w:rsid w:val="215F5FD5"/>
    <w:rsid w:val="21DE15EF"/>
    <w:rsid w:val="24C222E6"/>
    <w:rsid w:val="27007912"/>
    <w:rsid w:val="27BD5803"/>
    <w:rsid w:val="27C272BD"/>
    <w:rsid w:val="292F44DF"/>
    <w:rsid w:val="2B7408CF"/>
    <w:rsid w:val="2C275941"/>
    <w:rsid w:val="2D314CC9"/>
    <w:rsid w:val="2D595FCE"/>
    <w:rsid w:val="2D856DC3"/>
    <w:rsid w:val="2E76495E"/>
    <w:rsid w:val="2EDD6F3D"/>
    <w:rsid w:val="30A2712E"/>
    <w:rsid w:val="31DD5420"/>
    <w:rsid w:val="3287538B"/>
    <w:rsid w:val="337B4704"/>
    <w:rsid w:val="34621C0C"/>
    <w:rsid w:val="351B1045"/>
    <w:rsid w:val="35C66F06"/>
    <w:rsid w:val="35E12FA1"/>
    <w:rsid w:val="3862042D"/>
    <w:rsid w:val="392B454F"/>
    <w:rsid w:val="3B934DA1"/>
    <w:rsid w:val="3E8409D1"/>
    <w:rsid w:val="3F7B6278"/>
    <w:rsid w:val="41654AEA"/>
    <w:rsid w:val="417C1E33"/>
    <w:rsid w:val="42BC4BDD"/>
    <w:rsid w:val="42E02551"/>
    <w:rsid w:val="43056584"/>
    <w:rsid w:val="43BE6733"/>
    <w:rsid w:val="4436276D"/>
    <w:rsid w:val="447B4066"/>
    <w:rsid w:val="449F47B6"/>
    <w:rsid w:val="44B26298"/>
    <w:rsid w:val="45B93656"/>
    <w:rsid w:val="494D47E1"/>
    <w:rsid w:val="4A2A2D74"/>
    <w:rsid w:val="4A8E6E5F"/>
    <w:rsid w:val="4B571947"/>
    <w:rsid w:val="4C8F6EBF"/>
    <w:rsid w:val="4DA8765B"/>
    <w:rsid w:val="4EEA2AD2"/>
    <w:rsid w:val="4F55409C"/>
    <w:rsid w:val="4F5B752C"/>
    <w:rsid w:val="51581F75"/>
    <w:rsid w:val="53FF2B7C"/>
    <w:rsid w:val="553C49CA"/>
    <w:rsid w:val="557B4484"/>
    <w:rsid w:val="59A95129"/>
    <w:rsid w:val="59CC1752"/>
    <w:rsid w:val="5A2055FA"/>
    <w:rsid w:val="5AEE394A"/>
    <w:rsid w:val="5C1B251D"/>
    <w:rsid w:val="5EDD61AF"/>
    <w:rsid w:val="5EF77271"/>
    <w:rsid w:val="60593614"/>
    <w:rsid w:val="62612C54"/>
    <w:rsid w:val="63690012"/>
    <w:rsid w:val="6455A76D"/>
    <w:rsid w:val="653528A1"/>
    <w:rsid w:val="6A6730AF"/>
    <w:rsid w:val="6AF63C11"/>
    <w:rsid w:val="6B5A42D9"/>
    <w:rsid w:val="6CC14A1B"/>
    <w:rsid w:val="6D262AD0"/>
    <w:rsid w:val="6D337226"/>
    <w:rsid w:val="6DFB0400"/>
    <w:rsid w:val="6E1A6AD8"/>
    <w:rsid w:val="6EDA1DC4"/>
    <w:rsid w:val="6EE852BA"/>
    <w:rsid w:val="6F285225"/>
    <w:rsid w:val="6FC22F83"/>
    <w:rsid w:val="718F3339"/>
    <w:rsid w:val="72C1593C"/>
    <w:rsid w:val="7306762B"/>
    <w:rsid w:val="733E5017"/>
    <w:rsid w:val="75B8438B"/>
    <w:rsid w:val="76E01F41"/>
    <w:rsid w:val="78917997"/>
    <w:rsid w:val="79782905"/>
    <w:rsid w:val="79DC7338"/>
    <w:rsid w:val="7A644541"/>
    <w:rsid w:val="7ABF1698"/>
    <w:rsid w:val="7AED10D1"/>
    <w:rsid w:val="7B781151"/>
    <w:rsid w:val="7D7B4FAF"/>
    <w:rsid w:val="7DE22A43"/>
    <w:rsid w:val="7E2C2CE7"/>
    <w:rsid w:val="7FBB354B"/>
    <w:rsid w:val="7FFC86BD"/>
    <w:rsid w:val="7FFF8D73"/>
    <w:rsid w:val="AD67243B"/>
    <w:rsid w:val="BFFBE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2714</Words>
  <Characters>2809</Characters>
  <Lines>0</Lines>
  <Paragraphs>0</Paragraphs>
  <TotalTime>1</TotalTime>
  <ScaleCrop>false</ScaleCrop>
  <LinksUpToDate>false</LinksUpToDate>
  <CharactersWithSpaces>2810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2026-01-13T11:23:00Z</dcterms:created>
  <dc:creator>sifaj</dc:creator>
  <cp:lastModifiedBy>蒙面大侠掉颗牙</cp:lastModifiedBy>
  <dcterms:modified xsi:type="dcterms:W3CDTF">2026-01-20T01:56:47Z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AC6D92601AE1A99DC2BA656921190EB7</vt:lpwstr>
  </property>
  <property fmtid="{D5CDD505-2E9C-101B-9397-08002B2CF9AE}" pid="4" name="KSOTemplateDocerSaveRecord">
    <vt:lpwstr>eyJoZGlkIjoiZTBiNGE0OTQ3N2I5ZGIzYzVhNjIzZmE1MmY0NzE3ZGIiLCJ1c2VySWQiOiI1Njc2OTk1NjMifQ==</vt:lpwstr>
  </property>
</Properties>
</file>